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83CE3" w14:textId="311BD88C" w:rsidR="0015731B" w:rsidRDefault="0015731B" w:rsidP="00F20FEF">
      <w:pPr>
        <w:pStyle w:val="Titel"/>
      </w:pPr>
      <w:bookmarkStart w:id="0" w:name="_Hlk104280421"/>
      <w:bookmarkStart w:id="1" w:name="_GoBack"/>
      <w:r>
        <w:t xml:space="preserve">Beleidsregels Bossche Zomer 2022 </w:t>
      </w:r>
    </w:p>
    <w:p w14:paraId="3D7DF95A" w14:textId="0D6A7DD2" w:rsidR="0015731B" w:rsidRPr="003B02F5" w:rsidRDefault="0015731B" w:rsidP="00F20FEF">
      <w:pPr>
        <w:pStyle w:val="Ondertitel"/>
        <w:rPr>
          <w:rStyle w:val="Zwaar"/>
        </w:rPr>
      </w:pPr>
      <w:r w:rsidRPr="003B02F5">
        <w:rPr>
          <w:rStyle w:val="Zwaar"/>
        </w:rPr>
        <w:t>Elkaar samen ontmoeten in de openbare ruimte bij verrassende initiatieven.</w:t>
      </w:r>
    </w:p>
    <w:sdt>
      <w:sdtPr>
        <w:rPr>
          <w:rFonts w:asciiTheme="minorHAnsi" w:eastAsiaTheme="minorHAnsi" w:hAnsiTheme="minorHAnsi" w:cstheme="minorBidi"/>
          <w:b w:val="0"/>
          <w:bCs w:val="0"/>
          <w:color w:val="auto"/>
          <w:sz w:val="20"/>
          <w:szCs w:val="20"/>
          <w:lang w:eastAsia="en-US"/>
        </w:rPr>
        <w:id w:val="-1722204649"/>
        <w:docPartObj>
          <w:docPartGallery w:val="Table of Contents"/>
          <w:docPartUnique/>
        </w:docPartObj>
      </w:sdtPr>
      <w:sdtContent>
        <w:p w14:paraId="13D4FF5B" w14:textId="170C4482" w:rsidR="0086483C" w:rsidRDefault="0086483C" w:rsidP="00F20FEF">
          <w:pPr>
            <w:pStyle w:val="Kopvaninhoudsopgave"/>
          </w:pPr>
          <w:r>
            <w:t>Inhoud</w:t>
          </w:r>
        </w:p>
        <w:p w14:paraId="31EF9B11" w14:textId="726D4C3D" w:rsidR="00574005" w:rsidRDefault="00F20FEF">
          <w:pPr>
            <w:pStyle w:val="Inhopg1"/>
            <w:rPr>
              <w:rFonts w:eastAsiaTheme="minorEastAsia"/>
              <w:b w:val="0"/>
              <w:bCs w:val="0"/>
              <w:sz w:val="22"/>
              <w:szCs w:val="22"/>
              <w:lang w:eastAsia="nl-NL"/>
            </w:rPr>
          </w:pPr>
          <w:r>
            <w:rPr>
              <w:b w:val="0"/>
              <w:bCs w:val="0"/>
            </w:rPr>
            <w:fldChar w:fldCharType="begin"/>
          </w:r>
          <w:r>
            <w:rPr>
              <w:b w:val="0"/>
              <w:bCs w:val="0"/>
            </w:rPr>
            <w:instrText xml:space="preserve"> TOC \o "1-3" \h \z \u </w:instrText>
          </w:r>
          <w:r>
            <w:rPr>
              <w:b w:val="0"/>
              <w:bCs w:val="0"/>
            </w:rPr>
            <w:fldChar w:fldCharType="separate"/>
          </w:r>
          <w:hyperlink w:anchor="_Toc103700982" w:history="1">
            <w:r w:rsidR="00574005" w:rsidRPr="00D4341F">
              <w:rPr>
                <w:rStyle w:val="Hyperlink"/>
              </w:rPr>
              <w:t>Hoofdstuk 1: Inleiding</w:t>
            </w:r>
            <w:r w:rsidR="00574005">
              <w:rPr>
                <w:webHidden/>
              </w:rPr>
              <w:tab/>
            </w:r>
            <w:r w:rsidR="00574005">
              <w:rPr>
                <w:webHidden/>
              </w:rPr>
              <w:fldChar w:fldCharType="begin"/>
            </w:r>
            <w:r w:rsidR="00574005">
              <w:rPr>
                <w:webHidden/>
              </w:rPr>
              <w:instrText xml:space="preserve"> PAGEREF _Toc103700982 \h </w:instrText>
            </w:r>
            <w:r w:rsidR="00574005">
              <w:rPr>
                <w:webHidden/>
              </w:rPr>
            </w:r>
            <w:r w:rsidR="00574005">
              <w:rPr>
                <w:webHidden/>
              </w:rPr>
              <w:fldChar w:fldCharType="separate"/>
            </w:r>
            <w:r w:rsidR="00574005">
              <w:rPr>
                <w:webHidden/>
              </w:rPr>
              <w:t>3</w:t>
            </w:r>
            <w:r w:rsidR="00574005">
              <w:rPr>
                <w:webHidden/>
              </w:rPr>
              <w:fldChar w:fldCharType="end"/>
            </w:r>
          </w:hyperlink>
        </w:p>
        <w:p w14:paraId="501C9CF6" w14:textId="68C85B6D" w:rsidR="00574005" w:rsidRDefault="006B452C">
          <w:pPr>
            <w:pStyle w:val="Inhopg2"/>
            <w:tabs>
              <w:tab w:val="right" w:leader="dot" w:pos="9062"/>
            </w:tabs>
            <w:rPr>
              <w:rFonts w:eastAsiaTheme="minorEastAsia"/>
              <w:noProof/>
              <w:sz w:val="22"/>
              <w:szCs w:val="22"/>
              <w:lang w:eastAsia="nl-NL"/>
            </w:rPr>
          </w:pPr>
          <w:hyperlink w:anchor="_Toc103700983" w:history="1">
            <w:r w:rsidR="00574005" w:rsidRPr="00D4341F">
              <w:rPr>
                <w:rStyle w:val="Hyperlink"/>
                <w:noProof/>
              </w:rPr>
              <w:t>Waar komen we vandaan?</w:t>
            </w:r>
            <w:r w:rsidR="00574005">
              <w:rPr>
                <w:noProof/>
                <w:webHidden/>
              </w:rPr>
              <w:tab/>
            </w:r>
            <w:r w:rsidR="00574005">
              <w:rPr>
                <w:noProof/>
                <w:webHidden/>
              </w:rPr>
              <w:fldChar w:fldCharType="begin"/>
            </w:r>
            <w:r w:rsidR="00574005">
              <w:rPr>
                <w:noProof/>
                <w:webHidden/>
              </w:rPr>
              <w:instrText xml:space="preserve"> PAGEREF _Toc103700983 \h </w:instrText>
            </w:r>
            <w:r w:rsidR="00574005">
              <w:rPr>
                <w:noProof/>
                <w:webHidden/>
              </w:rPr>
            </w:r>
            <w:r w:rsidR="00574005">
              <w:rPr>
                <w:noProof/>
                <w:webHidden/>
              </w:rPr>
              <w:fldChar w:fldCharType="separate"/>
            </w:r>
            <w:r w:rsidR="00574005">
              <w:rPr>
                <w:noProof/>
                <w:webHidden/>
              </w:rPr>
              <w:t>3</w:t>
            </w:r>
            <w:r w:rsidR="00574005">
              <w:rPr>
                <w:noProof/>
                <w:webHidden/>
              </w:rPr>
              <w:fldChar w:fldCharType="end"/>
            </w:r>
          </w:hyperlink>
        </w:p>
        <w:p w14:paraId="74BE75A3" w14:textId="0D3EF3AC" w:rsidR="00574005" w:rsidRDefault="006B452C">
          <w:pPr>
            <w:pStyle w:val="Inhopg2"/>
            <w:tabs>
              <w:tab w:val="right" w:leader="dot" w:pos="9062"/>
            </w:tabs>
            <w:rPr>
              <w:rFonts w:eastAsiaTheme="minorEastAsia"/>
              <w:noProof/>
              <w:sz w:val="22"/>
              <w:szCs w:val="22"/>
              <w:lang w:eastAsia="nl-NL"/>
            </w:rPr>
          </w:pPr>
          <w:hyperlink w:anchor="_Toc103700984" w:history="1">
            <w:r w:rsidR="00574005" w:rsidRPr="00D4341F">
              <w:rPr>
                <w:rStyle w:val="Hyperlink"/>
                <w:noProof/>
              </w:rPr>
              <w:t>Nieuwe beleidsregels De Bossche Zomer 2022</w:t>
            </w:r>
            <w:r w:rsidR="00574005">
              <w:rPr>
                <w:noProof/>
                <w:webHidden/>
              </w:rPr>
              <w:tab/>
            </w:r>
            <w:r w:rsidR="00574005">
              <w:rPr>
                <w:noProof/>
                <w:webHidden/>
              </w:rPr>
              <w:fldChar w:fldCharType="begin"/>
            </w:r>
            <w:r w:rsidR="00574005">
              <w:rPr>
                <w:noProof/>
                <w:webHidden/>
              </w:rPr>
              <w:instrText xml:space="preserve"> PAGEREF _Toc103700984 \h </w:instrText>
            </w:r>
            <w:r w:rsidR="00574005">
              <w:rPr>
                <w:noProof/>
                <w:webHidden/>
              </w:rPr>
            </w:r>
            <w:r w:rsidR="00574005">
              <w:rPr>
                <w:noProof/>
                <w:webHidden/>
              </w:rPr>
              <w:fldChar w:fldCharType="separate"/>
            </w:r>
            <w:r w:rsidR="00574005">
              <w:rPr>
                <w:noProof/>
                <w:webHidden/>
              </w:rPr>
              <w:t>3</w:t>
            </w:r>
            <w:r w:rsidR="00574005">
              <w:rPr>
                <w:noProof/>
                <w:webHidden/>
              </w:rPr>
              <w:fldChar w:fldCharType="end"/>
            </w:r>
          </w:hyperlink>
        </w:p>
        <w:p w14:paraId="49B3DA1C" w14:textId="0D75C156" w:rsidR="00574005" w:rsidRDefault="006B452C">
          <w:pPr>
            <w:pStyle w:val="Inhopg2"/>
            <w:tabs>
              <w:tab w:val="right" w:leader="dot" w:pos="9062"/>
            </w:tabs>
            <w:rPr>
              <w:rFonts w:eastAsiaTheme="minorEastAsia"/>
              <w:noProof/>
              <w:sz w:val="22"/>
              <w:szCs w:val="22"/>
              <w:lang w:eastAsia="nl-NL"/>
            </w:rPr>
          </w:pPr>
          <w:hyperlink w:anchor="_Toc103700985" w:history="1">
            <w:r w:rsidR="00574005" w:rsidRPr="00D4341F">
              <w:rPr>
                <w:rStyle w:val="Hyperlink"/>
                <w:noProof/>
              </w:rPr>
              <w:t>Uitgangspunten De Bossche Zomer 2022</w:t>
            </w:r>
            <w:r w:rsidR="00574005">
              <w:rPr>
                <w:noProof/>
                <w:webHidden/>
              </w:rPr>
              <w:tab/>
            </w:r>
            <w:r w:rsidR="00574005">
              <w:rPr>
                <w:noProof/>
                <w:webHidden/>
              </w:rPr>
              <w:fldChar w:fldCharType="begin"/>
            </w:r>
            <w:r w:rsidR="00574005">
              <w:rPr>
                <w:noProof/>
                <w:webHidden/>
              </w:rPr>
              <w:instrText xml:space="preserve"> PAGEREF _Toc103700985 \h </w:instrText>
            </w:r>
            <w:r w:rsidR="00574005">
              <w:rPr>
                <w:noProof/>
                <w:webHidden/>
              </w:rPr>
            </w:r>
            <w:r w:rsidR="00574005">
              <w:rPr>
                <w:noProof/>
                <w:webHidden/>
              </w:rPr>
              <w:fldChar w:fldCharType="separate"/>
            </w:r>
            <w:r w:rsidR="00574005">
              <w:rPr>
                <w:noProof/>
                <w:webHidden/>
              </w:rPr>
              <w:t>4</w:t>
            </w:r>
            <w:r w:rsidR="00574005">
              <w:rPr>
                <w:noProof/>
                <w:webHidden/>
              </w:rPr>
              <w:fldChar w:fldCharType="end"/>
            </w:r>
          </w:hyperlink>
        </w:p>
        <w:p w14:paraId="13C35398" w14:textId="6A94D2C1" w:rsidR="00574005" w:rsidRDefault="006B452C">
          <w:pPr>
            <w:pStyle w:val="Inhopg3"/>
            <w:rPr>
              <w:rFonts w:eastAsiaTheme="minorEastAsia"/>
              <w:i w:val="0"/>
              <w:iCs w:val="0"/>
              <w:sz w:val="22"/>
              <w:szCs w:val="22"/>
              <w:lang w:eastAsia="nl-NL"/>
            </w:rPr>
          </w:pPr>
          <w:hyperlink w:anchor="_Toc103700986" w:history="1">
            <w:r w:rsidR="00574005" w:rsidRPr="00D4341F">
              <w:rPr>
                <w:rStyle w:val="Hyperlink"/>
              </w:rPr>
              <w:t>Looptijd</w:t>
            </w:r>
            <w:r w:rsidR="00574005">
              <w:rPr>
                <w:webHidden/>
              </w:rPr>
              <w:tab/>
            </w:r>
            <w:r w:rsidR="00574005">
              <w:rPr>
                <w:webHidden/>
              </w:rPr>
              <w:fldChar w:fldCharType="begin"/>
            </w:r>
            <w:r w:rsidR="00574005">
              <w:rPr>
                <w:webHidden/>
              </w:rPr>
              <w:instrText xml:space="preserve"> PAGEREF _Toc103700986 \h </w:instrText>
            </w:r>
            <w:r w:rsidR="00574005">
              <w:rPr>
                <w:webHidden/>
              </w:rPr>
            </w:r>
            <w:r w:rsidR="00574005">
              <w:rPr>
                <w:webHidden/>
              </w:rPr>
              <w:fldChar w:fldCharType="separate"/>
            </w:r>
            <w:r w:rsidR="00574005">
              <w:rPr>
                <w:webHidden/>
              </w:rPr>
              <w:t>4</w:t>
            </w:r>
            <w:r w:rsidR="00574005">
              <w:rPr>
                <w:webHidden/>
              </w:rPr>
              <w:fldChar w:fldCharType="end"/>
            </w:r>
          </w:hyperlink>
        </w:p>
        <w:p w14:paraId="476AA584" w14:textId="7024F30F" w:rsidR="00574005" w:rsidRDefault="006B452C">
          <w:pPr>
            <w:pStyle w:val="Inhopg3"/>
            <w:rPr>
              <w:rFonts w:eastAsiaTheme="minorEastAsia"/>
              <w:i w:val="0"/>
              <w:iCs w:val="0"/>
              <w:sz w:val="22"/>
              <w:szCs w:val="22"/>
              <w:lang w:eastAsia="nl-NL"/>
            </w:rPr>
          </w:pPr>
          <w:hyperlink w:anchor="_Toc103700987" w:history="1">
            <w:r w:rsidR="00574005" w:rsidRPr="00D4341F">
              <w:rPr>
                <w:rStyle w:val="Hyperlink"/>
              </w:rPr>
              <w:t>Van, voor en door de hele gemeente</w:t>
            </w:r>
            <w:r w:rsidR="00574005">
              <w:rPr>
                <w:webHidden/>
              </w:rPr>
              <w:tab/>
            </w:r>
            <w:r w:rsidR="00574005">
              <w:rPr>
                <w:webHidden/>
              </w:rPr>
              <w:fldChar w:fldCharType="begin"/>
            </w:r>
            <w:r w:rsidR="00574005">
              <w:rPr>
                <w:webHidden/>
              </w:rPr>
              <w:instrText xml:space="preserve"> PAGEREF _Toc103700987 \h </w:instrText>
            </w:r>
            <w:r w:rsidR="00574005">
              <w:rPr>
                <w:webHidden/>
              </w:rPr>
            </w:r>
            <w:r w:rsidR="00574005">
              <w:rPr>
                <w:webHidden/>
              </w:rPr>
              <w:fldChar w:fldCharType="separate"/>
            </w:r>
            <w:r w:rsidR="00574005">
              <w:rPr>
                <w:webHidden/>
              </w:rPr>
              <w:t>4</w:t>
            </w:r>
            <w:r w:rsidR="00574005">
              <w:rPr>
                <w:webHidden/>
              </w:rPr>
              <w:fldChar w:fldCharType="end"/>
            </w:r>
          </w:hyperlink>
        </w:p>
        <w:p w14:paraId="615C94BD" w14:textId="79FA6CFA" w:rsidR="00574005" w:rsidRDefault="006B452C">
          <w:pPr>
            <w:pStyle w:val="Inhopg3"/>
            <w:rPr>
              <w:rFonts w:eastAsiaTheme="minorEastAsia"/>
              <w:i w:val="0"/>
              <w:iCs w:val="0"/>
              <w:sz w:val="22"/>
              <w:szCs w:val="22"/>
              <w:lang w:eastAsia="nl-NL"/>
            </w:rPr>
          </w:pPr>
          <w:hyperlink w:anchor="_Toc103700988" w:history="1">
            <w:r w:rsidR="00574005" w:rsidRPr="00D4341F">
              <w:rPr>
                <w:rStyle w:val="Hyperlink"/>
              </w:rPr>
              <w:t>Rolverdeling Bossche Zomer Collectief en gemeente ‘s-Hertogenbosch</w:t>
            </w:r>
            <w:r w:rsidR="00574005">
              <w:rPr>
                <w:webHidden/>
              </w:rPr>
              <w:tab/>
            </w:r>
            <w:r w:rsidR="00574005">
              <w:rPr>
                <w:webHidden/>
              </w:rPr>
              <w:fldChar w:fldCharType="begin"/>
            </w:r>
            <w:r w:rsidR="00574005">
              <w:rPr>
                <w:webHidden/>
              </w:rPr>
              <w:instrText xml:space="preserve"> PAGEREF _Toc103700988 \h </w:instrText>
            </w:r>
            <w:r w:rsidR="00574005">
              <w:rPr>
                <w:webHidden/>
              </w:rPr>
            </w:r>
            <w:r w:rsidR="00574005">
              <w:rPr>
                <w:webHidden/>
              </w:rPr>
              <w:fldChar w:fldCharType="separate"/>
            </w:r>
            <w:r w:rsidR="00574005">
              <w:rPr>
                <w:webHidden/>
              </w:rPr>
              <w:t>4</w:t>
            </w:r>
            <w:r w:rsidR="00574005">
              <w:rPr>
                <w:webHidden/>
              </w:rPr>
              <w:fldChar w:fldCharType="end"/>
            </w:r>
          </w:hyperlink>
        </w:p>
        <w:p w14:paraId="37C3040E" w14:textId="57FA0B2B" w:rsidR="00574005" w:rsidRDefault="006B452C">
          <w:pPr>
            <w:pStyle w:val="Inhopg1"/>
            <w:rPr>
              <w:rFonts w:eastAsiaTheme="minorEastAsia"/>
              <w:b w:val="0"/>
              <w:bCs w:val="0"/>
              <w:sz w:val="22"/>
              <w:szCs w:val="22"/>
              <w:lang w:eastAsia="nl-NL"/>
            </w:rPr>
          </w:pPr>
          <w:hyperlink w:anchor="_Toc103700989" w:history="1">
            <w:r w:rsidR="00574005" w:rsidRPr="00D4341F">
              <w:rPr>
                <w:rStyle w:val="Hyperlink"/>
              </w:rPr>
              <w:t>Hoofdstuk 2: Bossche Zomer initiatieven</w:t>
            </w:r>
            <w:r w:rsidR="00574005">
              <w:rPr>
                <w:webHidden/>
              </w:rPr>
              <w:tab/>
            </w:r>
            <w:r w:rsidR="00574005">
              <w:rPr>
                <w:webHidden/>
              </w:rPr>
              <w:fldChar w:fldCharType="begin"/>
            </w:r>
            <w:r w:rsidR="00574005">
              <w:rPr>
                <w:webHidden/>
              </w:rPr>
              <w:instrText xml:space="preserve"> PAGEREF _Toc103700989 \h </w:instrText>
            </w:r>
            <w:r w:rsidR="00574005">
              <w:rPr>
                <w:webHidden/>
              </w:rPr>
            </w:r>
            <w:r w:rsidR="00574005">
              <w:rPr>
                <w:webHidden/>
              </w:rPr>
              <w:fldChar w:fldCharType="separate"/>
            </w:r>
            <w:r w:rsidR="00574005">
              <w:rPr>
                <w:webHidden/>
              </w:rPr>
              <w:t>5</w:t>
            </w:r>
            <w:r w:rsidR="00574005">
              <w:rPr>
                <w:webHidden/>
              </w:rPr>
              <w:fldChar w:fldCharType="end"/>
            </w:r>
          </w:hyperlink>
        </w:p>
        <w:p w14:paraId="4F7F6E6B" w14:textId="54373AC8" w:rsidR="00574005" w:rsidRDefault="006B452C">
          <w:pPr>
            <w:pStyle w:val="Inhopg2"/>
            <w:tabs>
              <w:tab w:val="right" w:leader="dot" w:pos="9062"/>
            </w:tabs>
            <w:rPr>
              <w:rFonts w:eastAsiaTheme="minorEastAsia"/>
              <w:noProof/>
              <w:sz w:val="22"/>
              <w:szCs w:val="22"/>
              <w:lang w:eastAsia="nl-NL"/>
            </w:rPr>
          </w:pPr>
          <w:hyperlink w:anchor="_Toc103700990" w:history="1">
            <w:r w:rsidR="00574005" w:rsidRPr="00D4341F">
              <w:rPr>
                <w:rStyle w:val="Hyperlink"/>
                <w:noProof/>
              </w:rPr>
              <w:t>Wat is een Bossche Zomer initiatief?</w:t>
            </w:r>
            <w:r w:rsidR="00574005">
              <w:rPr>
                <w:noProof/>
                <w:webHidden/>
              </w:rPr>
              <w:tab/>
            </w:r>
            <w:r w:rsidR="00574005">
              <w:rPr>
                <w:noProof/>
                <w:webHidden/>
              </w:rPr>
              <w:fldChar w:fldCharType="begin"/>
            </w:r>
            <w:r w:rsidR="00574005">
              <w:rPr>
                <w:noProof/>
                <w:webHidden/>
              </w:rPr>
              <w:instrText xml:space="preserve"> PAGEREF _Toc103700990 \h </w:instrText>
            </w:r>
            <w:r w:rsidR="00574005">
              <w:rPr>
                <w:noProof/>
                <w:webHidden/>
              </w:rPr>
            </w:r>
            <w:r w:rsidR="00574005">
              <w:rPr>
                <w:noProof/>
                <w:webHidden/>
              </w:rPr>
              <w:fldChar w:fldCharType="separate"/>
            </w:r>
            <w:r w:rsidR="00574005">
              <w:rPr>
                <w:noProof/>
                <w:webHidden/>
              </w:rPr>
              <w:t>5</w:t>
            </w:r>
            <w:r w:rsidR="00574005">
              <w:rPr>
                <w:noProof/>
                <w:webHidden/>
              </w:rPr>
              <w:fldChar w:fldCharType="end"/>
            </w:r>
          </w:hyperlink>
        </w:p>
        <w:p w14:paraId="66BBD6D6" w14:textId="549EFB1D" w:rsidR="00574005" w:rsidRDefault="006B452C">
          <w:pPr>
            <w:pStyle w:val="Inhopg2"/>
            <w:tabs>
              <w:tab w:val="right" w:leader="dot" w:pos="9062"/>
            </w:tabs>
            <w:rPr>
              <w:rFonts w:eastAsiaTheme="minorEastAsia"/>
              <w:noProof/>
              <w:sz w:val="22"/>
              <w:szCs w:val="22"/>
              <w:lang w:eastAsia="nl-NL"/>
            </w:rPr>
          </w:pPr>
          <w:hyperlink w:anchor="_Toc103700991" w:history="1">
            <w:r w:rsidR="00574005" w:rsidRPr="00D4341F">
              <w:rPr>
                <w:rStyle w:val="Hyperlink"/>
                <w:noProof/>
              </w:rPr>
              <w:t>Pop-up terrassen</w:t>
            </w:r>
            <w:r w:rsidR="00574005">
              <w:rPr>
                <w:noProof/>
                <w:webHidden/>
              </w:rPr>
              <w:tab/>
            </w:r>
            <w:r w:rsidR="00574005">
              <w:rPr>
                <w:noProof/>
                <w:webHidden/>
              </w:rPr>
              <w:fldChar w:fldCharType="begin"/>
            </w:r>
            <w:r w:rsidR="00574005">
              <w:rPr>
                <w:noProof/>
                <w:webHidden/>
              </w:rPr>
              <w:instrText xml:space="preserve"> PAGEREF _Toc103700991 \h </w:instrText>
            </w:r>
            <w:r w:rsidR="00574005">
              <w:rPr>
                <w:noProof/>
                <w:webHidden/>
              </w:rPr>
            </w:r>
            <w:r w:rsidR="00574005">
              <w:rPr>
                <w:noProof/>
                <w:webHidden/>
              </w:rPr>
              <w:fldChar w:fldCharType="separate"/>
            </w:r>
            <w:r w:rsidR="00574005">
              <w:rPr>
                <w:noProof/>
                <w:webHidden/>
              </w:rPr>
              <w:t>5</w:t>
            </w:r>
            <w:r w:rsidR="00574005">
              <w:rPr>
                <w:noProof/>
                <w:webHidden/>
              </w:rPr>
              <w:fldChar w:fldCharType="end"/>
            </w:r>
          </w:hyperlink>
        </w:p>
        <w:p w14:paraId="4F2DB306" w14:textId="51B4A2D2" w:rsidR="00574005" w:rsidRDefault="006B452C">
          <w:pPr>
            <w:pStyle w:val="Inhopg3"/>
            <w:rPr>
              <w:rFonts w:eastAsiaTheme="minorEastAsia"/>
              <w:i w:val="0"/>
              <w:iCs w:val="0"/>
              <w:sz w:val="22"/>
              <w:szCs w:val="22"/>
              <w:lang w:eastAsia="nl-NL"/>
            </w:rPr>
          </w:pPr>
          <w:hyperlink w:anchor="_Toc103700992" w:history="1">
            <w:r w:rsidR="00574005" w:rsidRPr="00D4341F">
              <w:rPr>
                <w:rStyle w:val="Hyperlink"/>
              </w:rPr>
              <w:t>Vergunningsprocedure terrassen</w:t>
            </w:r>
            <w:r w:rsidR="00574005">
              <w:rPr>
                <w:webHidden/>
              </w:rPr>
              <w:tab/>
            </w:r>
            <w:r w:rsidR="00574005">
              <w:rPr>
                <w:webHidden/>
              </w:rPr>
              <w:fldChar w:fldCharType="begin"/>
            </w:r>
            <w:r w:rsidR="00574005">
              <w:rPr>
                <w:webHidden/>
              </w:rPr>
              <w:instrText xml:space="preserve"> PAGEREF _Toc103700992 \h </w:instrText>
            </w:r>
            <w:r w:rsidR="00574005">
              <w:rPr>
                <w:webHidden/>
              </w:rPr>
            </w:r>
            <w:r w:rsidR="00574005">
              <w:rPr>
                <w:webHidden/>
              </w:rPr>
              <w:fldChar w:fldCharType="separate"/>
            </w:r>
            <w:r w:rsidR="00574005">
              <w:rPr>
                <w:webHidden/>
              </w:rPr>
              <w:t>5</w:t>
            </w:r>
            <w:r w:rsidR="00574005">
              <w:rPr>
                <w:webHidden/>
              </w:rPr>
              <w:fldChar w:fldCharType="end"/>
            </w:r>
          </w:hyperlink>
        </w:p>
        <w:p w14:paraId="2739BA82" w14:textId="0AA6CA09" w:rsidR="00574005" w:rsidRDefault="006B452C">
          <w:pPr>
            <w:pStyle w:val="Inhopg3"/>
            <w:rPr>
              <w:rFonts w:eastAsiaTheme="minorEastAsia"/>
              <w:i w:val="0"/>
              <w:iCs w:val="0"/>
              <w:sz w:val="22"/>
              <w:szCs w:val="22"/>
              <w:lang w:eastAsia="nl-NL"/>
            </w:rPr>
          </w:pPr>
          <w:hyperlink w:anchor="_Toc103700993" w:history="1">
            <w:r w:rsidR="00574005" w:rsidRPr="00D4341F">
              <w:rPr>
                <w:rStyle w:val="Hyperlink"/>
              </w:rPr>
              <w:t>Basisregels terrassen</w:t>
            </w:r>
            <w:r w:rsidR="00574005">
              <w:rPr>
                <w:webHidden/>
              </w:rPr>
              <w:tab/>
            </w:r>
            <w:r w:rsidR="00574005">
              <w:rPr>
                <w:webHidden/>
              </w:rPr>
              <w:fldChar w:fldCharType="begin"/>
            </w:r>
            <w:r w:rsidR="00574005">
              <w:rPr>
                <w:webHidden/>
              </w:rPr>
              <w:instrText xml:space="preserve"> PAGEREF _Toc103700993 \h </w:instrText>
            </w:r>
            <w:r w:rsidR="00574005">
              <w:rPr>
                <w:webHidden/>
              </w:rPr>
            </w:r>
            <w:r w:rsidR="00574005">
              <w:rPr>
                <w:webHidden/>
              </w:rPr>
              <w:fldChar w:fldCharType="separate"/>
            </w:r>
            <w:r w:rsidR="00574005">
              <w:rPr>
                <w:webHidden/>
              </w:rPr>
              <w:t>5</w:t>
            </w:r>
            <w:r w:rsidR="00574005">
              <w:rPr>
                <w:webHidden/>
              </w:rPr>
              <w:fldChar w:fldCharType="end"/>
            </w:r>
          </w:hyperlink>
        </w:p>
        <w:p w14:paraId="6CB4D215" w14:textId="08346556" w:rsidR="00574005" w:rsidRDefault="006B452C">
          <w:pPr>
            <w:pStyle w:val="Inhopg2"/>
            <w:tabs>
              <w:tab w:val="right" w:leader="dot" w:pos="9062"/>
            </w:tabs>
            <w:rPr>
              <w:rFonts w:eastAsiaTheme="minorEastAsia"/>
              <w:noProof/>
              <w:sz w:val="22"/>
              <w:szCs w:val="22"/>
              <w:lang w:eastAsia="nl-NL"/>
            </w:rPr>
          </w:pPr>
          <w:hyperlink w:anchor="_Toc103700994" w:history="1">
            <w:r w:rsidR="00574005" w:rsidRPr="00D4341F">
              <w:rPr>
                <w:rStyle w:val="Hyperlink"/>
                <w:noProof/>
              </w:rPr>
              <w:t>Vlekkenplan</w:t>
            </w:r>
            <w:r w:rsidR="00574005">
              <w:rPr>
                <w:noProof/>
                <w:webHidden/>
              </w:rPr>
              <w:tab/>
            </w:r>
            <w:r w:rsidR="00574005">
              <w:rPr>
                <w:noProof/>
                <w:webHidden/>
              </w:rPr>
              <w:fldChar w:fldCharType="begin"/>
            </w:r>
            <w:r w:rsidR="00574005">
              <w:rPr>
                <w:noProof/>
                <w:webHidden/>
              </w:rPr>
              <w:instrText xml:space="preserve"> PAGEREF _Toc103700994 \h </w:instrText>
            </w:r>
            <w:r w:rsidR="00574005">
              <w:rPr>
                <w:noProof/>
                <w:webHidden/>
              </w:rPr>
            </w:r>
            <w:r w:rsidR="00574005">
              <w:rPr>
                <w:noProof/>
                <w:webHidden/>
              </w:rPr>
              <w:fldChar w:fldCharType="separate"/>
            </w:r>
            <w:r w:rsidR="00574005">
              <w:rPr>
                <w:noProof/>
                <w:webHidden/>
              </w:rPr>
              <w:t>6</w:t>
            </w:r>
            <w:r w:rsidR="00574005">
              <w:rPr>
                <w:noProof/>
                <w:webHidden/>
              </w:rPr>
              <w:fldChar w:fldCharType="end"/>
            </w:r>
          </w:hyperlink>
        </w:p>
        <w:p w14:paraId="6FEC6D0E" w14:textId="6D7235AB" w:rsidR="00574005" w:rsidRDefault="006B452C">
          <w:pPr>
            <w:pStyle w:val="Inhopg2"/>
            <w:tabs>
              <w:tab w:val="right" w:leader="dot" w:pos="9062"/>
            </w:tabs>
            <w:rPr>
              <w:rFonts w:eastAsiaTheme="minorEastAsia"/>
              <w:noProof/>
              <w:sz w:val="22"/>
              <w:szCs w:val="22"/>
              <w:lang w:eastAsia="nl-NL"/>
            </w:rPr>
          </w:pPr>
          <w:hyperlink w:anchor="_Toc103700995" w:history="1">
            <w:r w:rsidR="00574005" w:rsidRPr="00D4341F">
              <w:rPr>
                <w:rStyle w:val="Hyperlink"/>
                <w:noProof/>
              </w:rPr>
              <w:t>Procedure initiatieven</w:t>
            </w:r>
            <w:r w:rsidR="00574005">
              <w:rPr>
                <w:noProof/>
                <w:webHidden/>
              </w:rPr>
              <w:tab/>
            </w:r>
            <w:r w:rsidR="00574005">
              <w:rPr>
                <w:noProof/>
                <w:webHidden/>
              </w:rPr>
              <w:fldChar w:fldCharType="begin"/>
            </w:r>
            <w:r w:rsidR="00574005">
              <w:rPr>
                <w:noProof/>
                <w:webHidden/>
              </w:rPr>
              <w:instrText xml:space="preserve"> PAGEREF _Toc103700995 \h </w:instrText>
            </w:r>
            <w:r w:rsidR="00574005">
              <w:rPr>
                <w:noProof/>
                <w:webHidden/>
              </w:rPr>
            </w:r>
            <w:r w:rsidR="00574005">
              <w:rPr>
                <w:noProof/>
                <w:webHidden/>
              </w:rPr>
              <w:fldChar w:fldCharType="separate"/>
            </w:r>
            <w:r w:rsidR="00574005">
              <w:rPr>
                <w:noProof/>
                <w:webHidden/>
              </w:rPr>
              <w:t>6</w:t>
            </w:r>
            <w:r w:rsidR="00574005">
              <w:rPr>
                <w:noProof/>
                <w:webHidden/>
              </w:rPr>
              <w:fldChar w:fldCharType="end"/>
            </w:r>
          </w:hyperlink>
        </w:p>
        <w:p w14:paraId="5C20B4FC" w14:textId="0D74049F" w:rsidR="00574005" w:rsidRDefault="006B452C">
          <w:pPr>
            <w:pStyle w:val="Inhopg3"/>
            <w:rPr>
              <w:rFonts w:eastAsiaTheme="minorEastAsia"/>
              <w:i w:val="0"/>
              <w:iCs w:val="0"/>
              <w:sz w:val="22"/>
              <w:szCs w:val="22"/>
              <w:lang w:eastAsia="nl-NL"/>
            </w:rPr>
          </w:pPr>
          <w:hyperlink w:anchor="_Toc103700996" w:history="1">
            <w:r w:rsidR="00574005" w:rsidRPr="00D4341F">
              <w:rPr>
                <w:rStyle w:val="Hyperlink"/>
              </w:rPr>
              <w:t>Aanmelden</w:t>
            </w:r>
            <w:r w:rsidR="00574005">
              <w:rPr>
                <w:webHidden/>
              </w:rPr>
              <w:tab/>
            </w:r>
            <w:r w:rsidR="00574005">
              <w:rPr>
                <w:webHidden/>
              </w:rPr>
              <w:fldChar w:fldCharType="begin"/>
            </w:r>
            <w:r w:rsidR="00574005">
              <w:rPr>
                <w:webHidden/>
              </w:rPr>
              <w:instrText xml:space="preserve"> PAGEREF _Toc103700996 \h </w:instrText>
            </w:r>
            <w:r w:rsidR="00574005">
              <w:rPr>
                <w:webHidden/>
              </w:rPr>
            </w:r>
            <w:r w:rsidR="00574005">
              <w:rPr>
                <w:webHidden/>
              </w:rPr>
              <w:fldChar w:fldCharType="separate"/>
            </w:r>
            <w:r w:rsidR="00574005">
              <w:rPr>
                <w:webHidden/>
              </w:rPr>
              <w:t>6</w:t>
            </w:r>
            <w:r w:rsidR="00574005">
              <w:rPr>
                <w:webHidden/>
              </w:rPr>
              <w:fldChar w:fldCharType="end"/>
            </w:r>
          </w:hyperlink>
        </w:p>
        <w:p w14:paraId="6DCC0DF9" w14:textId="10571B25" w:rsidR="00574005" w:rsidRDefault="006B452C">
          <w:pPr>
            <w:pStyle w:val="Inhopg3"/>
            <w:rPr>
              <w:rFonts w:eastAsiaTheme="minorEastAsia"/>
              <w:i w:val="0"/>
              <w:iCs w:val="0"/>
              <w:sz w:val="22"/>
              <w:szCs w:val="22"/>
              <w:lang w:eastAsia="nl-NL"/>
            </w:rPr>
          </w:pPr>
          <w:hyperlink w:anchor="_Toc103700997" w:history="1">
            <w:r w:rsidR="00574005" w:rsidRPr="00D4341F">
              <w:rPr>
                <w:rStyle w:val="Hyperlink"/>
              </w:rPr>
              <w:t>Beoordelen</w:t>
            </w:r>
            <w:r w:rsidR="00574005">
              <w:rPr>
                <w:webHidden/>
              </w:rPr>
              <w:tab/>
            </w:r>
            <w:r w:rsidR="00574005">
              <w:rPr>
                <w:webHidden/>
              </w:rPr>
              <w:fldChar w:fldCharType="begin"/>
            </w:r>
            <w:r w:rsidR="00574005">
              <w:rPr>
                <w:webHidden/>
              </w:rPr>
              <w:instrText xml:space="preserve"> PAGEREF _Toc103700997 \h </w:instrText>
            </w:r>
            <w:r w:rsidR="00574005">
              <w:rPr>
                <w:webHidden/>
              </w:rPr>
            </w:r>
            <w:r w:rsidR="00574005">
              <w:rPr>
                <w:webHidden/>
              </w:rPr>
              <w:fldChar w:fldCharType="separate"/>
            </w:r>
            <w:r w:rsidR="00574005">
              <w:rPr>
                <w:webHidden/>
              </w:rPr>
              <w:t>7</w:t>
            </w:r>
            <w:r w:rsidR="00574005">
              <w:rPr>
                <w:webHidden/>
              </w:rPr>
              <w:fldChar w:fldCharType="end"/>
            </w:r>
          </w:hyperlink>
        </w:p>
        <w:p w14:paraId="4840EEE9" w14:textId="69BEE3C7" w:rsidR="00574005" w:rsidRDefault="006B452C">
          <w:pPr>
            <w:pStyle w:val="Inhopg3"/>
            <w:rPr>
              <w:rFonts w:eastAsiaTheme="minorEastAsia"/>
              <w:i w:val="0"/>
              <w:iCs w:val="0"/>
              <w:sz w:val="22"/>
              <w:szCs w:val="22"/>
              <w:lang w:eastAsia="nl-NL"/>
            </w:rPr>
          </w:pPr>
          <w:hyperlink w:anchor="_Toc103700998" w:history="1">
            <w:r w:rsidR="00574005" w:rsidRPr="00D4341F">
              <w:rPr>
                <w:rStyle w:val="Hyperlink"/>
              </w:rPr>
              <w:t>Toekennen</w:t>
            </w:r>
            <w:r w:rsidR="00574005">
              <w:rPr>
                <w:webHidden/>
              </w:rPr>
              <w:tab/>
            </w:r>
            <w:r w:rsidR="00574005">
              <w:rPr>
                <w:webHidden/>
              </w:rPr>
              <w:fldChar w:fldCharType="begin"/>
            </w:r>
            <w:r w:rsidR="00574005">
              <w:rPr>
                <w:webHidden/>
              </w:rPr>
              <w:instrText xml:space="preserve"> PAGEREF _Toc103700998 \h </w:instrText>
            </w:r>
            <w:r w:rsidR="00574005">
              <w:rPr>
                <w:webHidden/>
              </w:rPr>
            </w:r>
            <w:r w:rsidR="00574005">
              <w:rPr>
                <w:webHidden/>
              </w:rPr>
              <w:fldChar w:fldCharType="separate"/>
            </w:r>
            <w:r w:rsidR="00574005">
              <w:rPr>
                <w:webHidden/>
              </w:rPr>
              <w:t>7</w:t>
            </w:r>
            <w:r w:rsidR="00574005">
              <w:rPr>
                <w:webHidden/>
              </w:rPr>
              <w:fldChar w:fldCharType="end"/>
            </w:r>
          </w:hyperlink>
        </w:p>
        <w:p w14:paraId="7E1A3862" w14:textId="095A1A5F" w:rsidR="00574005" w:rsidRDefault="006B452C">
          <w:pPr>
            <w:pStyle w:val="Inhopg2"/>
            <w:tabs>
              <w:tab w:val="right" w:leader="dot" w:pos="9062"/>
            </w:tabs>
            <w:rPr>
              <w:rFonts w:eastAsiaTheme="minorEastAsia"/>
              <w:noProof/>
              <w:sz w:val="22"/>
              <w:szCs w:val="22"/>
              <w:lang w:eastAsia="nl-NL"/>
            </w:rPr>
          </w:pPr>
          <w:hyperlink w:anchor="_Toc103700999" w:history="1">
            <w:r w:rsidR="00574005" w:rsidRPr="00D4341F">
              <w:rPr>
                <w:rStyle w:val="Hyperlink"/>
                <w:noProof/>
              </w:rPr>
              <w:t>Juridische overwegingen</w:t>
            </w:r>
            <w:r w:rsidR="00574005">
              <w:rPr>
                <w:noProof/>
                <w:webHidden/>
              </w:rPr>
              <w:tab/>
            </w:r>
            <w:r w:rsidR="00574005">
              <w:rPr>
                <w:noProof/>
                <w:webHidden/>
              </w:rPr>
              <w:fldChar w:fldCharType="begin"/>
            </w:r>
            <w:r w:rsidR="00574005">
              <w:rPr>
                <w:noProof/>
                <w:webHidden/>
              </w:rPr>
              <w:instrText xml:space="preserve"> PAGEREF _Toc103700999 \h </w:instrText>
            </w:r>
            <w:r w:rsidR="00574005">
              <w:rPr>
                <w:noProof/>
                <w:webHidden/>
              </w:rPr>
            </w:r>
            <w:r w:rsidR="00574005">
              <w:rPr>
                <w:noProof/>
                <w:webHidden/>
              </w:rPr>
              <w:fldChar w:fldCharType="separate"/>
            </w:r>
            <w:r w:rsidR="00574005">
              <w:rPr>
                <w:noProof/>
                <w:webHidden/>
              </w:rPr>
              <w:t>7</w:t>
            </w:r>
            <w:r w:rsidR="00574005">
              <w:rPr>
                <w:noProof/>
                <w:webHidden/>
              </w:rPr>
              <w:fldChar w:fldCharType="end"/>
            </w:r>
          </w:hyperlink>
        </w:p>
        <w:p w14:paraId="4EF1FC57" w14:textId="0E9D15D5" w:rsidR="00574005" w:rsidRDefault="006B452C">
          <w:pPr>
            <w:pStyle w:val="Inhopg3"/>
            <w:rPr>
              <w:rFonts w:eastAsiaTheme="minorEastAsia"/>
              <w:i w:val="0"/>
              <w:iCs w:val="0"/>
              <w:sz w:val="22"/>
              <w:szCs w:val="22"/>
              <w:lang w:eastAsia="nl-NL"/>
            </w:rPr>
          </w:pPr>
          <w:hyperlink w:anchor="_Toc103701000" w:history="1">
            <w:r w:rsidR="00574005" w:rsidRPr="00D4341F">
              <w:rPr>
                <w:rStyle w:val="Hyperlink"/>
              </w:rPr>
              <w:t>Toestemming en intrekken toestemming</w:t>
            </w:r>
            <w:r w:rsidR="00574005">
              <w:rPr>
                <w:webHidden/>
              </w:rPr>
              <w:tab/>
            </w:r>
            <w:r w:rsidR="00574005">
              <w:rPr>
                <w:webHidden/>
              </w:rPr>
              <w:fldChar w:fldCharType="begin"/>
            </w:r>
            <w:r w:rsidR="00574005">
              <w:rPr>
                <w:webHidden/>
              </w:rPr>
              <w:instrText xml:space="preserve"> PAGEREF _Toc103701000 \h </w:instrText>
            </w:r>
            <w:r w:rsidR="00574005">
              <w:rPr>
                <w:webHidden/>
              </w:rPr>
            </w:r>
            <w:r w:rsidR="00574005">
              <w:rPr>
                <w:webHidden/>
              </w:rPr>
              <w:fldChar w:fldCharType="separate"/>
            </w:r>
            <w:r w:rsidR="00574005">
              <w:rPr>
                <w:webHidden/>
              </w:rPr>
              <w:t>7</w:t>
            </w:r>
            <w:r w:rsidR="00574005">
              <w:rPr>
                <w:webHidden/>
              </w:rPr>
              <w:fldChar w:fldCharType="end"/>
            </w:r>
          </w:hyperlink>
        </w:p>
        <w:p w14:paraId="346A6F72" w14:textId="6FEA790D" w:rsidR="00574005" w:rsidRDefault="006B452C">
          <w:pPr>
            <w:pStyle w:val="Inhopg3"/>
            <w:rPr>
              <w:rFonts w:eastAsiaTheme="minorEastAsia"/>
              <w:i w:val="0"/>
              <w:iCs w:val="0"/>
              <w:sz w:val="22"/>
              <w:szCs w:val="22"/>
              <w:lang w:eastAsia="nl-NL"/>
            </w:rPr>
          </w:pPr>
          <w:hyperlink w:anchor="_Toc103701001" w:history="1">
            <w:r w:rsidR="00574005" w:rsidRPr="00D4341F">
              <w:rPr>
                <w:rStyle w:val="Hyperlink"/>
              </w:rPr>
              <w:t>Bezwaar en beroep</w:t>
            </w:r>
            <w:r w:rsidR="00574005">
              <w:rPr>
                <w:webHidden/>
              </w:rPr>
              <w:tab/>
            </w:r>
            <w:r w:rsidR="00574005">
              <w:rPr>
                <w:webHidden/>
              </w:rPr>
              <w:fldChar w:fldCharType="begin"/>
            </w:r>
            <w:r w:rsidR="00574005">
              <w:rPr>
                <w:webHidden/>
              </w:rPr>
              <w:instrText xml:space="preserve"> PAGEREF _Toc103701001 \h </w:instrText>
            </w:r>
            <w:r w:rsidR="00574005">
              <w:rPr>
                <w:webHidden/>
              </w:rPr>
            </w:r>
            <w:r w:rsidR="00574005">
              <w:rPr>
                <w:webHidden/>
              </w:rPr>
              <w:fldChar w:fldCharType="separate"/>
            </w:r>
            <w:r w:rsidR="00574005">
              <w:rPr>
                <w:webHidden/>
              </w:rPr>
              <w:t>8</w:t>
            </w:r>
            <w:r w:rsidR="00574005">
              <w:rPr>
                <w:webHidden/>
              </w:rPr>
              <w:fldChar w:fldCharType="end"/>
            </w:r>
          </w:hyperlink>
        </w:p>
        <w:p w14:paraId="72423A15" w14:textId="68EE1813" w:rsidR="00574005" w:rsidRDefault="006B452C">
          <w:pPr>
            <w:pStyle w:val="Inhopg1"/>
            <w:rPr>
              <w:rFonts w:eastAsiaTheme="minorEastAsia"/>
              <w:b w:val="0"/>
              <w:bCs w:val="0"/>
              <w:sz w:val="22"/>
              <w:szCs w:val="22"/>
              <w:lang w:eastAsia="nl-NL"/>
            </w:rPr>
          </w:pPr>
          <w:hyperlink w:anchor="_Toc103701002" w:history="1">
            <w:r w:rsidR="00574005" w:rsidRPr="00D4341F">
              <w:rPr>
                <w:rStyle w:val="Hyperlink"/>
              </w:rPr>
              <w:t>Hoofdstuk 3: Algemene kaders gebruik van openbare en/of toegankelijke ruimte</w:t>
            </w:r>
            <w:r w:rsidR="00574005">
              <w:rPr>
                <w:webHidden/>
              </w:rPr>
              <w:tab/>
            </w:r>
            <w:r w:rsidR="00574005">
              <w:rPr>
                <w:webHidden/>
              </w:rPr>
              <w:fldChar w:fldCharType="begin"/>
            </w:r>
            <w:r w:rsidR="00574005">
              <w:rPr>
                <w:webHidden/>
              </w:rPr>
              <w:instrText xml:space="preserve"> PAGEREF _Toc103701002 \h </w:instrText>
            </w:r>
            <w:r w:rsidR="00574005">
              <w:rPr>
                <w:webHidden/>
              </w:rPr>
            </w:r>
            <w:r w:rsidR="00574005">
              <w:rPr>
                <w:webHidden/>
              </w:rPr>
              <w:fldChar w:fldCharType="separate"/>
            </w:r>
            <w:r w:rsidR="00574005">
              <w:rPr>
                <w:webHidden/>
              </w:rPr>
              <w:t>8</w:t>
            </w:r>
            <w:r w:rsidR="00574005">
              <w:rPr>
                <w:webHidden/>
              </w:rPr>
              <w:fldChar w:fldCharType="end"/>
            </w:r>
          </w:hyperlink>
        </w:p>
        <w:p w14:paraId="71BB3761" w14:textId="17737426" w:rsidR="00574005" w:rsidRDefault="006B452C">
          <w:pPr>
            <w:pStyle w:val="Inhopg2"/>
            <w:tabs>
              <w:tab w:val="right" w:leader="dot" w:pos="9062"/>
            </w:tabs>
            <w:rPr>
              <w:rFonts w:eastAsiaTheme="minorEastAsia"/>
              <w:noProof/>
              <w:sz w:val="22"/>
              <w:szCs w:val="22"/>
              <w:lang w:eastAsia="nl-NL"/>
            </w:rPr>
          </w:pPr>
          <w:hyperlink w:anchor="_Toc103701003" w:history="1">
            <w:r w:rsidR="00574005" w:rsidRPr="00D4341F">
              <w:rPr>
                <w:rStyle w:val="Hyperlink"/>
                <w:noProof/>
              </w:rPr>
              <w:t>Openbare orde en veiligheid</w:t>
            </w:r>
            <w:r w:rsidR="00574005">
              <w:rPr>
                <w:noProof/>
                <w:webHidden/>
              </w:rPr>
              <w:tab/>
            </w:r>
            <w:r w:rsidR="00574005">
              <w:rPr>
                <w:noProof/>
                <w:webHidden/>
              </w:rPr>
              <w:fldChar w:fldCharType="begin"/>
            </w:r>
            <w:r w:rsidR="00574005">
              <w:rPr>
                <w:noProof/>
                <w:webHidden/>
              </w:rPr>
              <w:instrText xml:space="preserve"> PAGEREF _Toc103701003 \h </w:instrText>
            </w:r>
            <w:r w:rsidR="00574005">
              <w:rPr>
                <w:noProof/>
                <w:webHidden/>
              </w:rPr>
            </w:r>
            <w:r w:rsidR="00574005">
              <w:rPr>
                <w:noProof/>
                <w:webHidden/>
              </w:rPr>
              <w:fldChar w:fldCharType="separate"/>
            </w:r>
            <w:r w:rsidR="00574005">
              <w:rPr>
                <w:noProof/>
                <w:webHidden/>
              </w:rPr>
              <w:t>8</w:t>
            </w:r>
            <w:r w:rsidR="00574005">
              <w:rPr>
                <w:noProof/>
                <w:webHidden/>
              </w:rPr>
              <w:fldChar w:fldCharType="end"/>
            </w:r>
          </w:hyperlink>
        </w:p>
        <w:p w14:paraId="364878E7" w14:textId="780DA0C2" w:rsidR="00574005" w:rsidRDefault="006B452C">
          <w:pPr>
            <w:pStyle w:val="Inhopg3"/>
            <w:rPr>
              <w:rFonts w:eastAsiaTheme="minorEastAsia"/>
              <w:i w:val="0"/>
              <w:iCs w:val="0"/>
              <w:sz w:val="22"/>
              <w:szCs w:val="22"/>
              <w:lang w:eastAsia="nl-NL"/>
            </w:rPr>
          </w:pPr>
          <w:hyperlink w:anchor="_Toc103701004" w:history="1">
            <w:r w:rsidR="00574005" w:rsidRPr="00D4341F">
              <w:rPr>
                <w:rStyle w:val="Hyperlink"/>
              </w:rPr>
              <w:t>Voorkoming van overlast</w:t>
            </w:r>
            <w:r w:rsidR="00574005">
              <w:rPr>
                <w:webHidden/>
              </w:rPr>
              <w:tab/>
            </w:r>
            <w:r w:rsidR="00574005">
              <w:rPr>
                <w:webHidden/>
              </w:rPr>
              <w:fldChar w:fldCharType="begin"/>
            </w:r>
            <w:r w:rsidR="00574005">
              <w:rPr>
                <w:webHidden/>
              </w:rPr>
              <w:instrText xml:space="preserve"> PAGEREF _Toc103701004 \h </w:instrText>
            </w:r>
            <w:r w:rsidR="00574005">
              <w:rPr>
                <w:webHidden/>
              </w:rPr>
            </w:r>
            <w:r w:rsidR="00574005">
              <w:rPr>
                <w:webHidden/>
              </w:rPr>
              <w:fldChar w:fldCharType="separate"/>
            </w:r>
            <w:r w:rsidR="00574005">
              <w:rPr>
                <w:webHidden/>
              </w:rPr>
              <w:t>9</w:t>
            </w:r>
            <w:r w:rsidR="00574005">
              <w:rPr>
                <w:webHidden/>
              </w:rPr>
              <w:fldChar w:fldCharType="end"/>
            </w:r>
          </w:hyperlink>
        </w:p>
        <w:p w14:paraId="155308B7" w14:textId="43ADA310" w:rsidR="00574005" w:rsidRDefault="006B452C">
          <w:pPr>
            <w:pStyle w:val="Inhopg2"/>
            <w:tabs>
              <w:tab w:val="right" w:leader="dot" w:pos="9062"/>
            </w:tabs>
            <w:rPr>
              <w:rFonts w:eastAsiaTheme="minorEastAsia"/>
              <w:noProof/>
              <w:sz w:val="22"/>
              <w:szCs w:val="22"/>
              <w:lang w:eastAsia="nl-NL"/>
            </w:rPr>
          </w:pPr>
          <w:hyperlink w:anchor="_Toc103701005" w:history="1">
            <w:r w:rsidR="00574005" w:rsidRPr="00D4341F">
              <w:rPr>
                <w:rStyle w:val="Hyperlink"/>
                <w:noProof/>
              </w:rPr>
              <w:t>Groen en bestrating</w:t>
            </w:r>
            <w:r w:rsidR="00574005">
              <w:rPr>
                <w:noProof/>
                <w:webHidden/>
              </w:rPr>
              <w:tab/>
            </w:r>
            <w:r w:rsidR="00574005">
              <w:rPr>
                <w:noProof/>
                <w:webHidden/>
              </w:rPr>
              <w:fldChar w:fldCharType="begin"/>
            </w:r>
            <w:r w:rsidR="00574005">
              <w:rPr>
                <w:noProof/>
                <w:webHidden/>
              </w:rPr>
              <w:instrText xml:space="preserve"> PAGEREF _Toc103701005 \h </w:instrText>
            </w:r>
            <w:r w:rsidR="00574005">
              <w:rPr>
                <w:noProof/>
                <w:webHidden/>
              </w:rPr>
            </w:r>
            <w:r w:rsidR="00574005">
              <w:rPr>
                <w:noProof/>
                <w:webHidden/>
              </w:rPr>
              <w:fldChar w:fldCharType="separate"/>
            </w:r>
            <w:r w:rsidR="00574005">
              <w:rPr>
                <w:noProof/>
                <w:webHidden/>
              </w:rPr>
              <w:t>9</w:t>
            </w:r>
            <w:r w:rsidR="00574005">
              <w:rPr>
                <w:noProof/>
                <w:webHidden/>
              </w:rPr>
              <w:fldChar w:fldCharType="end"/>
            </w:r>
          </w:hyperlink>
        </w:p>
        <w:p w14:paraId="2D82234E" w14:textId="409D206E" w:rsidR="00574005" w:rsidRDefault="006B452C">
          <w:pPr>
            <w:pStyle w:val="Inhopg2"/>
            <w:tabs>
              <w:tab w:val="right" w:leader="dot" w:pos="9062"/>
            </w:tabs>
            <w:rPr>
              <w:rFonts w:eastAsiaTheme="minorEastAsia"/>
              <w:noProof/>
              <w:sz w:val="22"/>
              <w:szCs w:val="22"/>
              <w:lang w:eastAsia="nl-NL"/>
            </w:rPr>
          </w:pPr>
          <w:hyperlink w:anchor="_Toc103701006" w:history="1">
            <w:r w:rsidR="00574005" w:rsidRPr="00D4341F">
              <w:rPr>
                <w:rStyle w:val="Hyperlink"/>
                <w:noProof/>
              </w:rPr>
              <w:t>Water</w:t>
            </w:r>
            <w:r w:rsidR="00574005">
              <w:rPr>
                <w:noProof/>
                <w:webHidden/>
              </w:rPr>
              <w:tab/>
            </w:r>
            <w:r w:rsidR="00574005">
              <w:rPr>
                <w:noProof/>
                <w:webHidden/>
              </w:rPr>
              <w:fldChar w:fldCharType="begin"/>
            </w:r>
            <w:r w:rsidR="00574005">
              <w:rPr>
                <w:noProof/>
                <w:webHidden/>
              </w:rPr>
              <w:instrText xml:space="preserve"> PAGEREF _Toc103701006 \h </w:instrText>
            </w:r>
            <w:r w:rsidR="00574005">
              <w:rPr>
                <w:noProof/>
                <w:webHidden/>
              </w:rPr>
            </w:r>
            <w:r w:rsidR="00574005">
              <w:rPr>
                <w:noProof/>
                <w:webHidden/>
              </w:rPr>
              <w:fldChar w:fldCharType="separate"/>
            </w:r>
            <w:r w:rsidR="00574005">
              <w:rPr>
                <w:noProof/>
                <w:webHidden/>
              </w:rPr>
              <w:t>9</w:t>
            </w:r>
            <w:r w:rsidR="00574005">
              <w:rPr>
                <w:noProof/>
                <w:webHidden/>
              </w:rPr>
              <w:fldChar w:fldCharType="end"/>
            </w:r>
          </w:hyperlink>
        </w:p>
        <w:p w14:paraId="74914478" w14:textId="2E2B3046" w:rsidR="00574005" w:rsidRDefault="006B452C">
          <w:pPr>
            <w:pStyle w:val="Inhopg2"/>
            <w:tabs>
              <w:tab w:val="right" w:leader="dot" w:pos="9062"/>
            </w:tabs>
            <w:rPr>
              <w:rFonts w:eastAsiaTheme="minorEastAsia"/>
              <w:noProof/>
              <w:sz w:val="22"/>
              <w:szCs w:val="22"/>
              <w:lang w:eastAsia="nl-NL"/>
            </w:rPr>
          </w:pPr>
          <w:hyperlink w:anchor="_Toc103701007" w:history="1">
            <w:r w:rsidR="00574005" w:rsidRPr="00D4341F">
              <w:rPr>
                <w:rStyle w:val="Hyperlink"/>
                <w:noProof/>
              </w:rPr>
              <w:t>Natuur en Ecologie</w:t>
            </w:r>
            <w:r w:rsidR="00574005">
              <w:rPr>
                <w:noProof/>
                <w:webHidden/>
              </w:rPr>
              <w:tab/>
            </w:r>
            <w:r w:rsidR="00574005">
              <w:rPr>
                <w:noProof/>
                <w:webHidden/>
              </w:rPr>
              <w:fldChar w:fldCharType="begin"/>
            </w:r>
            <w:r w:rsidR="00574005">
              <w:rPr>
                <w:noProof/>
                <w:webHidden/>
              </w:rPr>
              <w:instrText xml:space="preserve"> PAGEREF _Toc103701007 \h </w:instrText>
            </w:r>
            <w:r w:rsidR="00574005">
              <w:rPr>
                <w:noProof/>
                <w:webHidden/>
              </w:rPr>
            </w:r>
            <w:r w:rsidR="00574005">
              <w:rPr>
                <w:noProof/>
                <w:webHidden/>
              </w:rPr>
              <w:fldChar w:fldCharType="separate"/>
            </w:r>
            <w:r w:rsidR="00574005">
              <w:rPr>
                <w:noProof/>
                <w:webHidden/>
              </w:rPr>
              <w:t>10</w:t>
            </w:r>
            <w:r w:rsidR="00574005">
              <w:rPr>
                <w:noProof/>
                <w:webHidden/>
              </w:rPr>
              <w:fldChar w:fldCharType="end"/>
            </w:r>
          </w:hyperlink>
        </w:p>
        <w:p w14:paraId="03FCA755" w14:textId="505C7FB9" w:rsidR="00574005" w:rsidRDefault="006B452C">
          <w:pPr>
            <w:pStyle w:val="Inhopg1"/>
            <w:rPr>
              <w:rFonts w:eastAsiaTheme="minorEastAsia"/>
              <w:b w:val="0"/>
              <w:bCs w:val="0"/>
              <w:sz w:val="22"/>
              <w:szCs w:val="22"/>
              <w:lang w:eastAsia="nl-NL"/>
            </w:rPr>
          </w:pPr>
          <w:hyperlink w:anchor="_Toc103701008" w:history="1">
            <w:r w:rsidR="00574005" w:rsidRPr="00D4341F">
              <w:rPr>
                <w:rStyle w:val="Hyperlink"/>
              </w:rPr>
              <w:t>Hoofdstuk 4: Relatie met omgeving</w:t>
            </w:r>
            <w:r w:rsidR="00574005">
              <w:rPr>
                <w:webHidden/>
              </w:rPr>
              <w:tab/>
            </w:r>
            <w:r w:rsidR="00574005">
              <w:rPr>
                <w:webHidden/>
              </w:rPr>
              <w:fldChar w:fldCharType="begin"/>
            </w:r>
            <w:r w:rsidR="00574005">
              <w:rPr>
                <w:webHidden/>
              </w:rPr>
              <w:instrText xml:space="preserve"> PAGEREF _Toc103701008 \h </w:instrText>
            </w:r>
            <w:r w:rsidR="00574005">
              <w:rPr>
                <w:webHidden/>
              </w:rPr>
            </w:r>
            <w:r w:rsidR="00574005">
              <w:rPr>
                <w:webHidden/>
              </w:rPr>
              <w:fldChar w:fldCharType="separate"/>
            </w:r>
            <w:r w:rsidR="00574005">
              <w:rPr>
                <w:webHidden/>
              </w:rPr>
              <w:t>11</w:t>
            </w:r>
            <w:r w:rsidR="00574005">
              <w:rPr>
                <w:webHidden/>
              </w:rPr>
              <w:fldChar w:fldCharType="end"/>
            </w:r>
          </w:hyperlink>
        </w:p>
        <w:p w14:paraId="0EAC258C" w14:textId="65C97E43" w:rsidR="00574005" w:rsidRDefault="006B452C">
          <w:pPr>
            <w:pStyle w:val="Inhopg2"/>
            <w:tabs>
              <w:tab w:val="right" w:leader="dot" w:pos="9062"/>
            </w:tabs>
            <w:rPr>
              <w:rFonts w:eastAsiaTheme="minorEastAsia"/>
              <w:noProof/>
              <w:sz w:val="22"/>
              <w:szCs w:val="22"/>
              <w:lang w:eastAsia="nl-NL"/>
            </w:rPr>
          </w:pPr>
          <w:hyperlink w:anchor="_Toc103701009" w:history="1">
            <w:r w:rsidR="00574005" w:rsidRPr="00D4341F">
              <w:rPr>
                <w:rStyle w:val="Hyperlink"/>
                <w:noProof/>
              </w:rPr>
              <w:t>Omgevingsdialoog</w:t>
            </w:r>
            <w:r w:rsidR="00574005">
              <w:rPr>
                <w:noProof/>
                <w:webHidden/>
              </w:rPr>
              <w:tab/>
            </w:r>
            <w:r w:rsidR="00574005">
              <w:rPr>
                <w:noProof/>
                <w:webHidden/>
              </w:rPr>
              <w:fldChar w:fldCharType="begin"/>
            </w:r>
            <w:r w:rsidR="00574005">
              <w:rPr>
                <w:noProof/>
                <w:webHidden/>
              </w:rPr>
              <w:instrText xml:space="preserve"> PAGEREF _Toc103701009 \h </w:instrText>
            </w:r>
            <w:r w:rsidR="00574005">
              <w:rPr>
                <w:noProof/>
                <w:webHidden/>
              </w:rPr>
            </w:r>
            <w:r w:rsidR="00574005">
              <w:rPr>
                <w:noProof/>
                <w:webHidden/>
              </w:rPr>
              <w:fldChar w:fldCharType="separate"/>
            </w:r>
            <w:r w:rsidR="00574005">
              <w:rPr>
                <w:noProof/>
                <w:webHidden/>
              </w:rPr>
              <w:t>11</w:t>
            </w:r>
            <w:r w:rsidR="00574005">
              <w:rPr>
                <w:noProof/>
                <w:webHidden/>
              </w:rPr>
              <w:fldChar w:fldCharType="end"/>
            </w:r>
          </w:hyperlink>
        </w:p>
        <w:p w14:paraId="7D293224" w14:textId="480F5EFD" w:rsidR="00574005" w:rsidRDefault="006B452C">
          <w:pPr>
            <w:pStyle w:val="Inhopg2"/>
            <w:tabs>
              <w:tab w:val="right" w:leader="dot" w:pos="9062"/>
            </w:tabs>
            <w:rPr>
              <w:rFonts w:eastAsiaTheme="minorEastAsia"/>
              <w:noProof/>
              <w:sz w:val="22"/>
              <w:szCs w:val="22"/>
              <w:lang w:eastAsia="nl-NL"/>
            </w:rPr>
          </w:pPr>
          <w:hyperlink w:anchor="_Toc103701010" w:history="1">
            <w:r w:rsidR="00574005" w:rsidRPr="00D4341F">
              <w:rPr>
                <w:rStyle w:val="Hyperlink"/>
                <w:noProof/>
              </w:rPr>
              <w:t>Evenementenkalender en evenementenvergunningen</w:t>
            </w:r>
            <w:r w:rsidR="00574005">
              <w:rPr>
                <w:noProof/>
                <w:webHidden/>
              </w:rPr>
              <w:tab/>
            </w:r>
            <w:r w:rsidR="00574005">
              <w:rPr>
                <w:noProof/>
                <w:webHidden/>
              </w:rPr>
              <w:fldChar w:fldCharType="begin"/>
            </w:r>
            <w:r w:rsidR="00574005">
              <w:rPr>
                <w:noProof/>
                <w:webHidden/>
              </w:rPr>
              <w:instrText xml:space="preserve"> PAGEREF _Toc103701010 \h </w:instrText>
            </w:r>
            <w:r w:rsidR="00574005">
              <w:rPr>
                <w:noProof/>
                <w:webHidden/>
              </w:rPr>
            </w:r>
            <w:r w:rsidR="00574005">
              <w:rPr>
                <w:noProof/>
                <w:webHidden/>
              </w:rPr>
              <w:fldChar w:fldCharType="separate"/>
            </w:r>
            <w:r w:rsidR="00574005">
              <w:rPr>
                <w:noProof/>
                <w:webHidden/>
              </w:rPr>
              <w:t>11</w:t>
            </w:r>
            <w:r w:rsidR="00574005">
              <w:rPr>
                <w:noProof/>
                <w:webHidden/>
              </w:rPr>
              <w:fldChar w:fldCharType="end"/>
            </w:r>
          </w:hyperlink>
        </w:p>
        <w:p w14:paraId="30757774" w14:textId="057B3FCF" w:rsidR="00574005" w:rsidRDefault="006B452C">
          <w:pPr>
            <w:pStyle w:val="Inhopg2"/>
            <w:tabs>
              <w:tab w:val="right" w:leader="dot" w:pos="9062"/>
            </w:tabs>
            <w:rPr>
              <w:rFonts w:eastAsiaTheme="minorEastAsia"/>
              <w:noProof/>
              <w:sz w:val="22"/>
              <w:szCs w:val="22"/>
              <w:lang w:eastAsia="nl-NL"/>
            </w:rPr>
          </w:pPr>
          <w:hyperlink w:anchor="_Toc103701011" w:history="1">
            <w:r w:rsidR="00574005" w:rsidRPr="00D4341F">
              <w:rPr>
                <w:rStyle w:val="Hyperlink"/>
                <w:noProof/>
              </w:rPr>
              <w:t>Markt en standplaatsen</w:t>
            </w:r>
            <w:r w:rsidR="00574005">
              <w:rPr>
                <w:noProof/>
                <w:webHidden/>
              </w:rPr>
              <w:tab/>
            </w:r>
            <w:r w:rsidR="00574005">
              <w:rPr>
                <w:noProof/>
                <w:webHidden/>
              </w:rPr>
              <w:fldChar w:fldCharType="begin"/>
            </w:r>
            <w:r w:rsidR="00574005">
              <w:rPr>
                <w:noProof/>
                <w:webHidden/>
              </w:rPr>
              <w:instrText xml:space="preserve"> PAGEREF _Toc103701011 \h </w:instrText>
            </w:r>
            <w:r w:rsidR="00574005">
              <w:rPr>
                <w:noProof/>
                <w:webHidden/>
              </w:rPr>
            </w:r>
            <w:r w:rsidR="00574005">
              <w:rPr>
                <w:noProof/>
                <w:webHidden/>
              </w:rPr>
              <w:fldChar w:fldCharType="separate"/>
            </w:r>
            <w:r w:rsidR="00574005">
              <w:rPr>
                <w:noProof/>
                <w:webHidden/>
              </w:rPr>
              <w:t>11</w:t>
            </w:r>
            <w:r w:rsidR="00574005">
              <w:rPr>
                <w:noProof/>
                <w:webHidden/>
              </w:rPr>
              <w:fldChar w:fldCharType="end"/>
            </w:r>
          </w:hyperlink>
        </w:p>
        <w:p w14:paraId="25747808" w14:textId="027516DF" w:rsidR="00574005" w:rsidRDefault="006B452C">
          <w:pPr>
            <w:pStyle w:val="Inhopg3"/>
            <w:rPr>
              <w:rFonts w:eastAsiaTheme="minorEastAsia"/>
              <w:i w:val="0"/>
              <w:iCs w:val="0"/>
              <w:sz w:val="22"/>
              <w:szCs w:val="22"/>
              <w:lang w:eastAsia="nl-NL"/>
            </w:rPr>
          </w:pPr>
          <w:hyperlink w:anchor="_Toc103701012" w:history="1">
            <w:r w:rsidR="00574005" w:rsidRPr="00D4341F">
              <w:rPr>
                <w:rStyle w:val="Hyperlink"/>
              </w:rPr>
              <w:t>Venten</w:t>
            </w:r>
            <w:r w:rsidR="00574005">
              <w:rPr>
                <w:webHidden/>
              </w:rPr>
              <w:tab/>
            </w:r>
            <w:r w:rsidR="00574005">
              <w:rPr>
                <w:webHidden/>
              </w:rPr>
              <w:fldChar w:fldCharType="begin"/>
            </w:r>
            <w:r w:rsidR="00574005">
              <w:rPr>
                <w:webHidden/>
              </w:rPr>
              <w:instrText xml:space="preserve"> PAGEREF _Toc103701012 \h </w:instrText>
            </w:r>
            <w:r w:rsidR="00574005">
              <w:rPr>
                <w:webHidden/>
              </w:rPr>
            </w:r>
            <w:r w:rsidR="00574005">
              <w:rPr>
                <w:webHidden/>
              </w:rPr>
              <w:fldChar w:fldCharType="separate"/>
            </w:r>
            <w:r w:rsidR="00574005">
              <w:rPr>
                <w:webHidden/>
              </w:rPr>
              <w:t>11</w:t>
            </w:r>
            <w:r w:rsidR="00574005">
              <w:rPr>
                <w:webHidden/>
              </w:rPr>
              <w:fldChar w:fldCharType="end"/>
            </w:r>
          </w:hyperlink>
        </w:p>
        <w:p w14:paraId="002D8B0D" w14:textId="3EE4734C" w:rsidR="00574005" w:rsidRDefault="006B452C">
          <w:pPr>
            <w:pStyle w:val="Inhopg2"/>
            <w:tabs>
              <w:tab w:val="right" w:leader="dot" w:pos="9062"/>
            </w:tabs>
            <w:rPr>
              <w:rFonts w:eastAsiaTheme="minorEastAsia"/>
              <w:noProof/>
              <w:sz w:val="22"/>
              <w:szCs w:val="22"/>
              <w:lang w:eastAsia="nl-NL"/>
            </w:rPr>
          </w:pPr>
          <w:hyperlink w:anchor="_Toc103701013" w:history="1">
            <w:r w:rsidR="00574005" w:rsidRPr="00D4341F">
              <w:rPr>
                <w:rStyle w:val="Hyperlink"/>
                <w:noProof/>
              </w:rPr>
              <w:t>Klachtenprocedure</w:t>
            </w:r>
            <w:r w:rsidR="00574005">
              <w:rPr>
                <w:noProof/>
                <w:webHidden/>
              </w:rPr>
              <w:tab/>
            </w:r>
            <w:r w:rsidR="00574005">
              <w:rPr>
                <w:noProof/>
                <w:webHidden/>
              </w:rPr>
              <w:fldChar w:fldCharType="begin"/>
            </w:r>
            <w:r w:rsidR="00574005">
              <w:rPr>
                <w:noProof/>
                <w:webHidden/>
              </w:rPr>
              <w:instrText xml:space="preserve"> PAGEREF _Toc103701013 \h </w:instrText>
            </w:r>
            <w:r w:rsidR="00574005">
              <w:rPr>
                <w:noProof/>
                <w:webHidden/>
              </w:rPr>
            </w:r>
            <w:r w:rsidR="00574005">
              <w:rPr>
                <w:noProof/>
                <w:webHidden/>
              </w:rPr>
              <w:fldChar w:fldCharType="separate"/>
            </w:r>
            <w:r w:rsidR="00574005">
              <w:rPr>
                <w:noProof/>
                <w:webHidden/>
              </w:rPr>
              <w:t>11</w:t>
            </w:r>
            <w:r w:rsidR="00574005">
              <w:rPr>
                <w:noProof/>
                <w:webHidden/>
              </w:rPr>
              <w:fldChar w:fldCharType="end"/>
            </w:r>
          </w:hyperlink>
        </w:p>
        <w:p w14:paraId="6E3C116A" w14:textId="4356E413" w:rsidR="00574005" w:rsidRDefault="006B452C">
          <w:pPr>
            <w:pStyle w:val="Inhopg1"/>
            <w:rPr>
              <w:rFonts w:eastAsiaTheme="minorEastAsia"/>
              <w:b w:val="0"/>
              <w:bCs w:val="0"/>
              <w:sz w:val="22"/>
              <w:szCs w:val="22"/>
              <w:lang w:eastAsia="nl-NL"/>
            </w:rPr>
          </w:pPr>
          <w:hyperlink w:anchor="_Toc103701014" w:history="1">
            <w:r w:rsidR="00574005" w:rsidRPr="00D4341F">
              <w:rPr>
                <w:rStyle w:val="Hyperlink"/>
              </w:rPr>
              <w:t>Hoofdstuk 5: Faciliteiten en financiën</w:t>
            </w:r>
            <w:r w:rsidR="00574005">
              <w:rPr>
                <w:webHidden/>
              </w:rPr>
              <w:tab/>
            </w:r>
            <w:r w:rsidR="00574005">
              <w:rPr>
                <w:webHidden/>
              </w:rPr>
              <w:fldChar w:fldCharType="begin"/>
            </w:r>
            <w:r w:rsidR="00574005">
              <w:rPr>
                <w:webHidden/>
              </w:rPr>
              <w:instrText xml:space="preserve"> PAGEREF _Toc103701014 \h </w:instrText>
            </w:r>
            <w:r w:rsidR="00574005">
              <w:rPr>
                <w:webHidden/>
              </w:rPr>
            </w:r>
            <w:r w:rsidR="00574005">
              <w:rPr>
                <w:webHidden/>
              </w:rPr>
              <w:fldChar w:fldCharType="separate"/>
            </w:r>
            <w:r w:rsidR="00574005">
              <w:rPr>
                <w:webHidden/>
              </w:rPr>
              <w:t>12</w:t>
            </w:r>
            <w:r w:rsidR="00574005">
              <w:rPr>
                <w:webHidden/>
              </w:rPr>
              <w:fldChar w:fldCharType="end"/>
            </w:r>
          </w:hyperlink>
        </w:p>
        <w:p w14:paraId="11750959" w14:textId="041E0FD5" w:rsidR="00574005" w:rsidRDefault="006B452C">
          <w:pPr>
            <w:pStyle w:val="Inhopg2"/>
            <w:tabs>
              <w:tab w:val="right" w:leader="dot" w:pos="9062"/>
            </w:tabs>
            <w:rPr>
              <w:rFonts w:eastAsiaTheme="minorEastAsia"/>
              <w:noProof/>
              <w:sz w:val="22"/>
              <w:szCs w:val="22"/>
              <w:lang w:eastAsia="nl-NL"/>
            </w:rPr>
          </w:pPr>
          <w:hyperlink w:anchor="_Toc103701015" w:history="1">
            <w:r w:rsidR="00574005" w:rsidRPr="00D4341F">
              <w:rPr>
                <w:rStyle w:val="Hyperlink"/>
                <w:noProof/>
              </w:rPr>
              <w:t>Gebruikskosten faciliteiten</w:t>
            </w:r>
            <w:r w:rsidR="00574005">
              <w:rPr>
                <w:noProof/>
                <w:webHidden/>
              </w:rPr>
              <w:tab/>
            </w:r>
            <w:r w:rsidR="00574005">
              <w:rPr>
                <w:noProof/>
                <w:webHidden/>
              </w:rPr>
              <w:fldChar w:fldCharType="begin"/>
            </w:r>
            <w:r w:rsidR="00574005">
              <w:rPr>
                <w:noProof/>
                <w:webHidden/>
              </w:rPr>
              <w:instrText xml:space="preserve"> PAGEREF _Toc103701015 \h </w:instrText>
            </w:r>
            <w:r w:rsidR="00574005">
              <w:rPr>
                <w:noProof/>
                <w:webHidden/>
              </w:rPr>
            </w:r>
            <w:r w:rsidR="00574005">
              <w:rPr>
                <w:noProof/>
                <w:webHidden/>
              </w:rPr>
              <w:fldChar w:fldCharType="separate"/>
            </w:r>
            <w:r w:rsidR="00574005">
              <w:rPr>
                <w:noProof/>
                <w:webHidden/>
              </w:rPr>
              <w:t>12</w:t>
            </w:r>
            <w:r w:rsidR="00574005">
              <w:rPr>
                <w:noProof/>
                <w:webHidden/>
              </w:rPr>
              <w:fldChar w:fldCharType="end"/>
            </w:r>
          </w:hyperlink>
        </w:p>
        <w:p w14:paraId="51F4442B" w14:textId="1C2250E8" w:rsidR="00574005" w:rsidRDefault="006B452C">
          <w:pPr>
            <w:pStyle w:val="Inhopg2"/>
            <w:tabs>
              <w:tab w:val="right" w:leader="dot" w:pos="9062"/>
            </w:tabs>
            <w:rPr>
              <w:rFonts w:eastAsiaTheme="minorEastAsia"/>
              <w:noProof/>
              <w:sz w:val="22"/>
              <w:szCs w:val="22"/>
              <w:lang w:eastAsia="nl-NL"/>
            </w:rPr>
          </w:pPr>
          <w:hyperlink w:anchor="_Toc103701016" w:history="1">
            <w:r w:rsidR="00574005" w:rsidRPr="00D4341F">
              <w:rPr>
                <w:rStyle w:val="Hyperlink"/>
                <w:noProof/>
              </w:rPr>
              <w:t>Vergoeding gebruik openbare ruimte</w:t>
            </w:r>
            <w:r w:rsidR="00574005">
              <w:rPr>
                <w:noProof/>
                <w:webHidden/>
              </w:rPr>
              <w:tab/>
            </w:r>
            <w:r w:rsidR="00574005">
              <w:rPr>
                <w:noProof/>
                <w:webHidden/>
              </w:rPr>
              <w:fldChar w:fldCharType="begin"/>
            </w:r>
            <w:r w:rsidR="00574005">
              <w:rPr>
                <w:noProof/>
                <w:webHidden/>
              </w:rPr>
              <w:instrText xml:space="preserve"> PAGEREF _Toc103701016 \h </w:instrText>
            </w:r>
            <w:r w:rsidR="00574005">
              <w:rPr>
                <w:noProof/>
                <w:webHidden/>
              </w:rPr>
            </w:r>
            <w:r w:rsidR="00574005">
              <w:rPr>
                <w:noProof/>
                <w:webHidden/>
              </w:rPr>
              <w:fldChar w:fldCharType="separate"/>
            </w:r>
            <w:r w:rsidR="00574005">
              <w:rPr>
                <w:noProof/>
                <w:webHidden/>
              </w:rPr>
              <w:t>12</w:t>
            </w:r>
            <w:r w:rsidR="00574005">
              <w:rPr>
                <w:noProof/>
                <w:webHidden/>
              </w:rPr>
              <w:fldChar w:fldCharType="end"/>
            </w:r>
          </w:hyperlink>
        </w:p>
        <w:p w14:paraId="22E7FF3D" w14:textId="03CF6B5E" w:rsidR="00574005" w:rsidRDefault="006B452C">
          <w:pPr>
            <w:pStyle w:val="Inhopg3"/>
            <w:rPr>
              <w:rFonts w:eastAsiaTheme="minorEastAsia"/>
              <w:i w:val="0"/>
              <w:iCs w:val="0"/>
              <w:sz w:val="22"/>
              <w:szCs w:val="22"/>
              <w:lang w:eastAsia="nl-NL"/>
            </w:rPr>
          </w:pPr>
          <w:hyperlink w:anchor="_Toc103701017" w:history="1">
            <w:r w:rsidR="00574005" w:rsidRPr="00D4341F">
              <w:rPr>
                <w:rStyle w:val="Hyperlink"/>
              </w:rPr>
              <w:t>Schade</w:t>
            </w:r>
            <w:r w:rsidR="00574005">
              <w:rPr>
                <w:webHidden/>
              </w:rPr>
              <w:tab/>
            </w:r>
            <w:r w:rsidR="00574005">
              <w:rPr>
                <w:webHidden/>
              </w:rPr>
              <w:fldChar w:fldCharType="begin"/>
            </w:r>
            <w:r w:rsidR="00574005">
              <w:rPr>
                <w:webHidden/>
              </w:rPr>
              <w:instrText xml:space="preserve"> PAGEREF _Toc103701017 \h </w:instrText>
            </w:r>
            <w:r w:rsidR="00574005">
              <w:rPr>
                <w:webHidden/>
              </w:rPr>
            </w:r>
            <w:r w:rsidR="00574005">
              <w:rPr>
                <w:webHidden/>
              </w:rPr>
              <w:fldChar w:fldCharType="separate"/>
            </w:r>
            <w:r w:rsidR="00574005">
              <w:rPr>
                <w:webHidden/>
              </w:rPr>
              <w:t>12</w:t>
            </w:r>
            <w:r w:rsidR="00574005">
              <w:rPr>
                <w:webHidden/>
              </w:rPr>
              <w:fldChar w:fldCharType="end"/>
            </w:r>
          </w:hyperlink>
        </w:p>
        <w:p w14:paraId="393783EE" w14:textId="29CBA1DE" w:rsidR="00574005" w:rsidRDefault="006B452C">
          <w:pPr>
            <w:pStyle w:val="Inhopg1"/>
            <w:rPr>
              <w:rFonts w:eastAsiaTheme="minorEastAsia"/>
              <w:b w:val="0"/>
              <w:bCs w:val="0"/>
              <w:sz w:val="22"/>
              <w:szCs w:val="22"/>
              <w:lang w:eastAsia="nl-NL"/>
            </w:rPr>
          </w:pPr>
          <w:hyperlink w:anchor="_Toc103701018" w:history="1">
            <w:r w:rsidR="00574005" w:rsidRPr="00D4341F">
              <w:rPr>
                <w:rStyle w:val="Hyperlink"/>
              </w:rPr>
              <w:t>Hoofdstuk 6: Overige bepalingen</w:t>
            </w:r>
            <w:r w:rsidR="00574005">
              <w:rPr>
                <w:webHidden/>
              </w:rPr>
              <w:tab/>
            </w:r>
            <w:r w:rsidR="00574005">
              <w:rPr>
                <w:webHidden/>
              </w:rPr>
              <w:fldChar w:fldCharType="begin"/>
            </w:r>
            <w:r w:rsidR="00574005">
              <w:rPr>
                <w:webHidden/>
              </w:rPr>
              <w:instrText xml:space="preserve"> PAGEREF _Toc103701018 \h </w:instrText>
            </w:r>
            <w:r w:rsidR="00574005">
              <w:rPr>
                <w:webHidden/>
              </w:rPr>
            </w:r>
            <w:r w:rsidR="00574005">
              <w:rPr>
                <w:webHidden/>
              </w:rPr>
              <w:fldChar w:fldCharType="separate"/>
            </w:r>
            <w:r w:rsidR="00574005">
              <w:rPr>
                <w:webHidden/>
              </w:rPr>
              <w:t>13</w:t>
            </w:r>
            <w:r w:rsidR="00574005">
              <w:rPr>
                <w:webHidden/>
              </w:rPr>
              <w:fldChar w:fldCharType="end"/>
            </w:r>
          </w:hyperlink>
        </w:p>
        <w:p w14:paraId="21CD00DA" w14:textId="6D5224CC" w:rsidR="00574005" w:rsidRDefault="006B452C">
          <w:pPr>
            <w:pStyle w:val="Inhopg2"/>
            <w:tabs>
              <w:tab w:val="right" w:leader="dot" w:pos="9062"/>
            </w:tabs>
            <w:rPr>
              <w:rFonts w:eastAsiaTheme="minorEastAsia"/>
              <w:noProof/>
              <w:sz w:val="22"/>
              <w:szCs w:val="22"/>
              <w:lang w:eastAsia="nl-NL"/>
            </w:rPr>
          </w:pPr>
          <w:hyperlink w:anchor="_Toc103701019" w:history="1">
            <w:r w:rsidR="00574005" w:rsidRPr="00D4341F">
              <w:rPr>
                <w:rStyle w:val="Hyperlink"/>
                <w:noProof/>
              </w:rPr>
              <w:t>Coronamaatregelen</w:t>
            </w:r>
            <w:r w:rsidR="00574005">
              <w:rPr>
                <w:noProof/>
                <w:webHidden/>
              </w:rPr>
              <w:tab/>
            </w:r>
            <w:r w:rsidR="00574005">
              <w:rPr>
                <w:noProof/>
                <w:webHidden/>
              </w:rPr>
              <w:fldChar w:fldCharType="begin"/>
            </w:r>
            <w:r w:rsidR="00574005">
              <w:rPr>
                <w:noProof/>
                <w:webHidden/>
              </w:rPr>
              <w:instrText xml:space="preserve"> PAGEREF _Toc103701019 \h </w:instrText>
            </w:r>
            <w:r w:rsidR="00574005">
              <w:rPr>
                <w:noProof/>
                <w:webHidden/>
              </w:rPr>
            </w:r>
            <w:r w:rsidR="00574005">
              <w:rPr>
                <w:noProof/>
                <w:webHidden/>
              </w:rPr>
              <w:fldChar w:fldCharType="separate"/>
            </w:r>
            <w:r w:rsidR="00574005">
              <w:rPr>
                <w:noProof/>
                <w:webHidden/>
              </w:rPr>
              <w:t>13</w:t>
            </w:r>
            <w:r w:rsidR="00574005">
              <w:rPr>
                <w:noProof/>
                <w:webHidden/>
              </w:rPr>
              <w:fldChar w:fldCharType="end"/>
            </w:r>
          </w:hyperlink>
        </w:p>
        <w:p w14:paraId="50A6784C" w14:textId="01CF9D62" w:rsidR="00574005" w:rsidRDefault="006B452C">
          <w:pPr>
            <w:pStyle w:val="Inhopg2"/>
            <w:tabs>
              <w:tab w:val="right" w:leader="dot" w:pos="9062"/>
            </w:tabs>
            <w:rPr>
              <w:rFonts w:eastAsiaTheme="minorEastAsia"/>
              <w:noProof/>
              <w:sz w:val="22"/>
              <w:szCs w:val="22"/>
              <w:lang w:eastAsia="nl-NL"/>
            </w:rPr>
          </w:pPr>
          <w:hyperlink w:anchor="_Toc103701020" w:history="1">
            <w:r w:rsidR="00574005" w:rsidRPr="00D4341F">
              <w:rPr>
                <w:rStyle w:val="Hyperlink"/>
                <w:noProof/>
              </w:rPr>
              <w:t>Uitzonderingen</w:t>
            </w:r>
            <w:r w:rsidR="00574005">
              <w:rPr>
                <w:noProof/>
                <w:webHidden/>
              </w:rPr>
              <w:tab/>
            </w:r>
            <w:r w:rsidR="00574005">
              <w:rPr>
                <w:noProof/>
                <w:webHidden/>
              </w:rPr>
              <w:fldChar w:fldCharType="begin"/>
            </w:r>
            <w:r w:rsidR="00574005">
              <w:rPr>
                <w:noProof/>
                <w:webHidden/>
              </w:rPr>
              <w:instrText xml:space="preserve"> PAGEREF _Toc103701020 \h </w:instrText>
            </w:r>
            <w:r w:rsidR="00574005">
              <w:rPr>
                <w:noProof/>
                <w:webHidden/>
              </w:rPr>
            </w:r>
            <w:r w:rsidR="00574005">
              <w:rPr>
                <w:noProof/>
                <w:webHidden/>
              </w:rPr>
              <w:fldChar w:fldCharType="separate"/>
            </w:r>
            <w:r w:rsidR="00574005">
              <w:rPr>
                <w:noProof/>
                <w:webHidden/>
              </w:rPr>
              <w:t>13</w:t>
            </w:r>
            <w:r w:rsidR="00574005">
              <w:rPr>
                <w:noProof/>
                <w:webHidden/>
              </w:rPr>
              <w:fldChar w:fldCharType="end"/>
            </w:r>
          </w:hyperlink>
        </w:p>
        <w:p w14:paraId="6D550286" w14:textId="24821059" w:rsidR="0086483C" w:rsidRDefault="00F20FEF" w:rsidP="00F20FEF">
          <w:r>
            <w:rPr>
              <w:b/>
              <w:bCs/>
              <w:noProof/>
            </w:rPr>
            <w:fldChar w:fldCharType="end"/>
          </w:r>
        </w:p>
      </w:sdtContent>
    </w:sdt>
    <w:p w14:paraId="496987CD" w14:textId="468F90B7" w:rsidR="00B714A8" w:rsidRDefault="00B714A8" w:rsidP="00F20FEF">
      <w:r>
        <w:br w:type="page"/>
      </w:r>
    </w:p>
    <w:p w14:paraId="39357FAE" w14:textId="01CDE7BE" w:rsidR="0015731B" w:rsidRPr="0086483C" w:rsidRDefault="0015731B" w:rsidP="00F20FEF">
      <w:pPr>
        <w:pStyle w:val="Kop1"/>
      </w:pPr>
      <w:bookmarkStart w:id="2" w:name="_Toc103700982"/>
      <w:r w:rsidRPr="0086483C">
        <w:lastRenderedPageBreak/>
        <w:t>Hoofdstuk 1: Inleiding</w:t>
      </w:r>
      <w:bookmarkEnd w:id="2"/>
    </w:p>
    <w:p w14:paraId="54164260" w14:textId="3142FAF4" w:rsidR="00A50DD7" w:rsidRPr="00A50DD7" w:rsidRDefault="00A50DD7" w:rsidP="00E157D8">
      <w:pPr>
        <w:pStyle w:val="Kop2"/>
      </w:pPr>
      <w:bookmarkStart w:id="3" w:name="_Toc103700983"/>
      <w:r>
        <w:t>Waar komen we vandaan?</w:t>
      </w:r>
      <w:bookmarkEnd w:id="3"/>
      <w:r>
        <w:t xml:space="preserve"> </w:t>
      </w:r>
    </w:p>
    <w:p w14:paraId="0B9414B4" w14:textId="78EA5D27" w:rsidR="0015731B" w:rsidRPr="00F20FEF" w:rsidRDefault="0015731B" w:rsidP="00F20FEF">
      <w:r w:rsidRPr="00F20FEF">
        <w:t xml:space="preserve">In de afgelopen twee jaar is het coronavirus het gesprek van de dag geweest. Met verregaande gevolgen voor onze stad van ontmoeting. </w:t>
      </w:r>
      <w:r w:rsidR="00F20FEF">
        <w:t>De h</w:t>
      </w:r>
      <w:r w:rsidRPr="00F20FEF">
        <w:t xml:space="preserve">oreca dicht, geen evenementen en zelfs de </w:t>
      </w:r>
      <w:proofErr w:type="spellStart"/>
      <w:r w:rsidRPr="00F20FEF">
        <w:t>retail</w:t>
      </w:r>
      <w:proofErr w:type="spellEnd"/>
      <w:r w:rsidRPr="00F20FEF">
        <w:t xml:space="preserve"> heeft langere periodes haar deuren gesloten moeten houden. Tegelijkertijd zochten en vonden we creativiteit om binnen de maatregelen toch er wat van te maken. Zo is het idee van </w:t>
      </w:r>
      <w:r w:rsidRPr="00AD0B50">
        <w:rPr>
          <w:i/>
        </w:rPr>
        <w:t>De Bossche Zomer</w:t>
      </w:r>
      <w:r w:rsidRPr="00F20FEF">
        <w:t xml:space="preserve"> ontstaan: de hele zomer lang activiteiten in eigen gemeente </w:t>
      </w:r>
      <w:r w:rsidR="00245791">
        <w:t xml:space="preserve">op een COVID veilige manier </w:t>
      </w:r>
      <w:r w:rsidRPr="00F20FEF">
        <w:t xml:space="preserve">zodat je niet eens op vakantie zou willen gaan. </w:t>
      </w:r>
    </w:p>
    <w:p w14:paraId="1633B00C" w14:textId="5204972E" w:rsidR="0015731B" w:rsidRDefault="00FF4D28" w:rsidP="00F20FEF">
      <w:r>
        <w:t xml:space="preserve">Tijdens De Bossche Zomer stelt de gemeente meer ruimte beschikbaar voor inwoners en ondernemers. Om initiatieven te ontplooien die anders niet plaats zouden kunnen vinden. Om de stad levendig te houden in juli en augustus. In 2020 en 2021 was dit noodzakelijk om veilig en verantwoord elkaar te ontmoeten binnen de coronamaatregelen. Daarnaast zorgden we voor perspectief voor ondernemers, om zo ook na de coronajaren nog te kunnen voortbestaan. Nu corona meer naar de achtergrond lijkt te zijn geschoven ziet de </w:t>
      </w:r>
      <w:r w:rsidR="00245791">
        <w:t xml:space="preserve">raad en </w:t>
      </w:r>
      <w:r>
        <w:t xml:space="preserve">gemeente nog steeds de meerwaarde van een </w:t>
      </w:r>
      <w:r w:rsidR="00245791" w:rsidRPr="00AD0B50">
        <w:rPr>
          <w:i/>
        </w:rPr>
        <w:t xml:space="preserve">De </w:t>
      </w:r>
      <w:r w:rsidRPr="00AD0B50">
        <w:rPr>
          <w:i/>
        </w:rPr>
        <w:t>Bossche Zomer</w:t>
      </w:r>
      <w:r>
        <w:t xml:space="preserve">. Uit de afgelopen jaren is immers </w:t>
      </w:r>
      <w:r w:rsidR="00245791">
        <w:t xml:space="preserve">uit bezoekersonderzoek </w:t>
      </w:r>
      <w:r>
        <w:t xml:space="preserve">gebleken dat er leuke, verrassende en nieuwe initiatieven worden aangedragen die ook buiten de coronaperiode goed tot hun recht kunnen komen. De gemeente wil daarom ook in 2022 </w:t>
      </w:r>
      <w:r w:rsidR="00245791" w:rsidRPr="00AD0B50">
        <w:rPr>
          <w:i/>
        </w:rPr>
        <w:t>D</w:t>
      </w:r>
      <w:r w:rsidRPr="00AD0B50">
        <w:rPr>
          <w:i/>
        </w:rPr>
        <w:t>e Bossche Zomer</w:t>
      </w:r>
      <w:r>
        <w:t xml:space="preserve"> weer een plek geven tussen de reguliere evenementen die dit jaar wel weer door kunnen gaan.</w:t>
      </w:r>
    </w:p>
    <w:p w14:paraId="7C746530" w14:textId="15289CDA" w:rsidR="00FF4D28" w:rsidRDefault="00FF4D28" w:rsidP="00F20FEF">
      <w:r>
        <w:t xml:space="preserve">Om </w:t>
      </w:r>
      <w:r w:rsidRPr="00AD0B50">
        <w:rPr>
          <w:i/>
        </w:rPr>
        <w:t>De Bossche Zomer</w:t>
      </w:r>
      <w:r>
        <w:t xml:space="preserve"> goed te laten verlopen zijn er in beide jaren beleidsregels opgesteld die </w:t>
      </w:r>
      <w:r w:rsidR="00F8752B">
        <w:t>ervoor</w:t>
      </w:r>
      <w:r>
        <w:t xml:space="preserve"> hebben gezorgd dat het gebruik van deze ruimte op een ordelijke en eerlijke manier gebeurde. Zodat alle </w:t>
      </w:r>
      <w:r w:rsidR="00245791">
        <w:t>BZ-</w:t>
      </w:r>
      <w:r>
        <w:t xml:space="preserve">initiatieven op gelijke wijze beoordeeld werden, ideeën met elkaar verbonden konden worden en nieuwe, verrassende locaties ontdekt konden worden. </w:t>
      </w:r>
    </w:p>
    <w:p w14:paraId="7329ECEE" w14:textId="52160234" w:rsidR="00FF4D28" w:rsidRDefault="00FF4D28" w:rsidP="00F20FEF">
      <w:r>
        <w:t xml:space="preserve">Ook zorgden deze beleidsregels </w:t>
      </w:r>
      <w:r w:rsidR="00F8752B">
        <w:t>ervoor</w:t>
      </w:r>
      <w:r>
        <w:t xml:space="preserve"> dat de gemeente als toezichthouder </w:t>
      </w:r>
      <w:r w:rsidR="00A16382">
        <w:t xml:space="preserve">en handhaver </w:t>
      </w:r>
      <w:r>
        <w:t>voldoende wendbaar was. De maatregelen ter bestrijding van het coronavirus volgden elkaar snel op. Een regulier vergunningentraject was niet toepasbaar op de initiatieven, aangezien de regelgeving vanuit Den Haag sneller wijzigde dan de termijnen die bij een evenementen- of omgevingsvergunning passen</w:t>
      </w:r>
      <w:r w:rsidR="006C5C35">
        <w:t>d</w:t>
      </w:r>
      <w:r>
        <w:t xml:space="preserve"> zijn. </w:t>
      </w:r>
      <w:r w:rsidR="00DD48CF">
        <w:t>Ook zijn er in bepaalde periodes geen evenementen mogelijk geweest, of alleen met een testbewijs.</w:t>
      </w:r>
    </w:p>
    <w:p w14:paraId="5DAB0B3D" w14:textId="34432C47" w:rsidR="00FF4D28" w:rsidRDefault="00FF4D28" w:rsidP="00F20FEF">
      <w:r>
        <w:t xml:space="preserve">Dit heeft </w:t>
      </w:r>
      <w:r w:rsidR="00F8752B">
        <w:t>ertoe</w:t>
      </w:r>
      <w:r>
        <w:t xml:space="preserve"> geleid dat we in de afgelopen twee jaar veel gedoogd hebben</w:t>
      </w:r>
      <w:r w:rsidR="00DD48CF">
        <w:t xml:space="preserve"> om zo mee te kunnen in de vaart der volkeren. De beleidsregels hebben houvast geboden om binnen de maatregelen toch zoveel mogelijk toe te kunnen staan, maar ook tegen te houden op moment dat dit niet passend was. </w:t>
      </w:r>
    </w:p>
    <w:p w14:paraId="1F5486F6" w14:textId="4E4DC763" w:rsidR="003B02F5" w:rsidRPr="003B02F5" w:rsidRDefault="003B02F5" w:rsidP="00F20FEF">
      <w:pPr>
        <w:pStyle w:val="Kop2"/>
      </w:pPr>
      <w:bookmarkStart w:id="4" w:name="_Toc103700984"/>
      <w:r>
        <w:t>Nieuwe beleidsregels De Bossche Zomer 2022</w:t>
      </w:r>
      <w:bookmarkEnd w:id="4"/>
    </w:p>
    <w:p w14:paraId="2C38AD2F" w14:textId="0F7A7083" w:rsidR="00DD48CF" w:rsidRDefault="00DD48CF" w:rsidP="00F20FEF">
      <w:r>
        <w:t xml:space="preserve">In 2022 hebben we nog steeds de behoefte aan de verrassing, ontmoeting en flexibiliteit die past bij </w:t>
      </w:r>
      <w:r w:rsidRPr="00AD0B50">
        <w:rPr>
          <w:i/>
        </w:rPr>
        <w:t>De Bossche Zomer</w:t>
      </w:r>
      <w:r>
        <w:t xml:space="preserve">. Daarom gaan we dit jaar weer aan de slag om initiatieven de ruimte te bieden. Ook dit jaar zijn er weer beleidsregels nodig om De Bossche Zomer te verankeren en ideeën op gelijke wijze te beoordelen. </w:t>
      </w:r>
    </w:p>
    <w:p w14:paraId="08361569" w14:textId="61145E11" w:rsidR="003B02F5" w:rsidRDefault="00DD48CF" w:rsidP="00F20FEF">
      <w:r>
        <w:t xml:space="preserve">Gelukkig lijkt het dat er geen beperkende coronamaatregelen meer </w:t>
      </w:r>
      <w:r w:rsidR="00A16382">
        <w:t xml:space="preserve">zullen </w:t>
      </w:r>
      <w:r>
        <w:t>zijn. Dat zorgt ervoor dat we iets ruimer van tevoren initiatieven kunnen plannen en plaatsen</w:t>
      </w:r>
      <w:r w:rsidR="003B02F5">
        <w:t xml:space="preserve"> en er minder maatwerk nodig is.</w:t>
      </w:r>
      <w:r>
        <w:t xml:space="preserve"> Dit is dan ook verwerkt in deze beleidsregels. </w:t>
      </w:r>
    </w:p>
    <w:p w14:paraId="5CE355E0" w14:textId="10066A0D" w:rsidR="00DD48CF" w:rsidRDefault="00DD48CF" w:rsidP="00F20FEF">
      <w:r>
        <w:t xml:space="preserve">Tegelijkertijd zien we ook dat de druk op het gebruik van de openbare ruimte weer </w:t>
      </w:r>
      <w:r w:rsidR="00F8752B">
        <w:t>als vanouds</w:t>
      </w:r>
      <w:r>
        <w:t xml:space="preserve"> is. Evenementen gaan ‘gewoon’ door, winkels en terrassen zijn weer open en volop in gebruik en mensen mogen weer op vakantie gaan. </w:t>
      </w:r>
    </w:p>
    <w:p w14:paraId="49968128" w14:textId="5FD90196" w:rsidR="00DD48CF" w:rsidRDefault="00DD48CF" w:rsidP="00F20FEF">
      <w:r>
        <w:t xml:space="preserve">Dit leidt </w:t>
      </w:r>
      <w:r w:rsidR="00F8752B">
        <w:t>ertoe</w:t>
      </w:r>
      <w:r>
        <w:t xml:space="preserve"> dat het concept van </w:t>
      </w:r>
      <w:r w:rsidR="00117189" w:rsidRPr="00AD0B50">
        <w:rPr>
          <w:i/>
        </w:rPr>
        <w:t xml:space="preserve">De </w:t>
      </w:r>
      <w:r w:rsidRPr="00AD0B50">
        <w:rPr>
          <w:i/>
        </w:rPr>
        <w:t>Bossche Zomer</w:t>
      </w:r>
      <w:r>
        <w:t xml:space="preserve"> doorontwikkeld is. Daarom werken we in 2022 met een vlekkenplan waarop hotspots geïdentificeerd zijn en vooraf vastgestelde regels kennen op belangrijke beheersmaatregelen. Denk hierbij aan maximaal aantal personen, </w:t>
      </w:r>
      <w:r w:rsidR="007F036E">
        <w:t xml:space="preserve">het aantal dagen dat een plek in gebruik kan worden genomen en hoeveel geluid er gemaakt mag worden. </w:t>
      </w:r>
      <w:r w:rsidR="009776F4">
        <w:t xml:space="preserve">Op het gebied van ecologie </w:t>
      </w:r>
      <w:r w:rsidR="000C715F">
        <w:t>betrekken we een ecoloog in een zo’n vroeg mogelijk stadium en proberen we met heldere voorschriften</w:t>
      </w:r>
      <w:r w:rsidR="003B01BD">
        <w:t xml:space="preserve"> te voorkomen dat lange en dure onderzoeken nodig zijn. </w:t>
      </w:r>
      <w:r w:rsidR="007F036E">
        <w:t xml:space="preserve"> </w:t>
      </w:r>
    </w:p>
    <w:p w14:paraId="2A80C923" w14:textId="62D3BFEE" w:rsidR="007F036E" w:rsidRDefault="003B02F5" w:rsidP="00F20FEF">
      <w:r>
        <w:t>Door</w:t>
      </w:r>
      <w:r w:rsidR="007F036E">
        <w:t xml:space="preserve"> dit vlekkenplan voorkomen we dat spontane Bossche Zomerinitiatieven en reguliere evenementen elkaar in de weg zitten. Ook maken we het proces tot toestemmingverlening gestroomlijnder. Blijft een initiatief </w:t>
      </w:r>
      <w:r w:rsidR="007F036E">
        <w:lastRenderedPageBreak/>
        <w:t xml:space="preserve">binnen alle genoemde kaders? Dan kan een toestemming gemaakt worden. Wijkt een initiatief af? Dan volgt nadere beoordeling. </w:t>
      </w:r>
    </w:p>
    <w:p w14:paraId="7D34EB4F" w14:textId="11A60EB0" w:rsidR="007F036E" w:rsidRDefault="007F036E" w:rsidP="00F20FEF">
      <w:r>
        <w:t xml:space="preserve">Buiten de hotspots om kan er nog steeds iets gebeuren. Echter vragen we nu wel meer van de initiatiefnemer om dan tot een plan te komen. Voor echt goede ideeën en samenwerkingen is er altijd een goede plek te vinden. Dat is de gedachte achter </w:t>
      </w:r>
      <w:r w:rsidRPr="00AD0B50">
        <w:rPr>
          <w:i/>
        </w:rPr>
        <w:t>De Bossche Zomer</w:t>
      </w:r>
      <w:r>
        <w:t xml:space="preserve">. </w:t>
      </w:r>
    </w:p>
    <w:p w14:paraId="2A8E237F" w14:textId="59A183C4" w:rsidR="007F036E" w:rsidRDefault="007F036E" w:rsidP="00F20FEF">
      <w:r>
        <w:t xml:space="preserve">Er zijn meer veranderingen ten opzichte van 2021. Vorig jaar waren er veel kleine terrasuitbreidingen, waar ondernemers extra vierkante meters </w:t>
      </w:r>
      <w:r w:rsidR="00904E5F">
        <w:t xml:space="preserve">aangrenzend aan bestaande terrassen </w:t>
      </w:r>
      <w:r>
        <w:t xml:space="preserve">kregen om de anderhalve meter afstand te kunnen waarborgen. Met het vervallen van de </w:t>
      </w:r>
      <w:proofErr w:type="spellStart"/>
      <w:r>
        <w:t>anderhalvemetermaatregel</w:t>
      </w:r>
      <w:proofErr w:type="spellEnd"/>
      <w:r>
        <w:t xml:space="preserve"> is ook deze extra terrasruimte komen te vervallen. Er zijn nog steeds mogelijkheden voor extra pop-upterrassen. </w:t>
      </w:r>
    </w:p>
    <w:p w14:paraId="29CC05CF" w14:textId="62452BA3" w:rsidR="00403173" w:rsidRDefault="00403173" w:rsidP="00F20FEF">
      <w:pPr>
        <w:pStyle w:val="Kop2"/>
      </w:pPr>
      <w:bookmarkStart w:id="5" w:name="_Toc103700985"/>
      <w:r>
        <w:t xml:space="preserve">Uitgangspunten </w:t>
      </w:r>
      <w:r w:rsidR="00245791">
        <w:t xml:space="preserve">De </w:t>
      </w:r>
      <w:r>
        <w:t>Bossche Zomer</w:t>
      </w:r>
      <w:r w:rsidR="006666DF">
        <w:t xml:space="preserve"> 2022</w:t>
      </w:r>
      <w:bookmarkEnd w:id="5"/>
    </w:p>
    <w:p w14:paraId="42B3DED1" w14:textId="21DF04F9" w:rsidR="00937DAD" w:rsidRDefault="00937DAD" w:rsidP="00937DAD">
      <w:pPr>
        <w:pStyle w:val="Kop3"/>
      </w:pPr>
      <w:bookmarkStart w:id="6" w:name="_Toc103700986"/>
      <w:r>
        <w:t>Looptijd</w:t>
      </w:r>
      <w:bookmarkEnd w:id="6"/>
    </w:p>
    <w:p w14:paraId="03CE8B6B" w14:textId="31603C50" w:rsidR="00937DAD" w:rsidRDefault="006666DF" w:rsidP="00937DAD">
      <w:r w:rsidRPr="00AD0B50">
        <w:rPr>
          <w:i/>
        </w:rPr>
        <w:t>De Bossche Zomer</w:t>
      </w:r>
      <w:r>
        <w:t xml:space="preserve"> vindt plaats van 1 juli 2022 tot en met 4 september 2022. Deze beleidsregels zijn ook voor dezer periode van kracht. Uitzondering hierop zijn </w:t>
      </w:r>
      <w:r w:rsidR="00CC1D89">
        <w:t xml:space="preserve">de pop-up terrassen (zie hoofdstuk 2), deze krijgen een langere periode omdat de investeringen voor deze terrassen een langere terugverdientijd kennen. </w:t>
      </w:r>
    </w:p>
    <w:p w14:paraId="53F68767" w14:textId="70AE76A7" w:rsidR="00FF3383" w:rsidRDefault="00BB6CC6" w:rsidP="006A5BC1">
      <w:pPr>
        <w:pStyle w:val="Kop3"/>
      </w:pPr>
      <w:bookmarkStart w:id="7" w:name="_Toc103700987"/>
      <w:r>
        <w:t>Van</w:t>
      </w:r>
      <w:r w:rsidR="00C5675D">
        <w:t>, voor en door de hele gemeente</w:t>
      </w:r>
      <w:bookmarkEnd w:id="7"/>
    </w:p>
    <w:p w14:paraId="7C180512" w14:textId="532AA6F5" w:rsidR="00FF3383" w:rsidRPr="00FF3383" w:rsidRDefault="004A57B6" w:rsidP="00FF3383">
      <w:r w:rsidRPr="00AD0B50">
        <w:rPr>
          <w:i/>
        </w:rPr>
        <w:t>De Bossche Zomer</w:t>
      </w:r>
      <w:r>
        <w:t xml:space="preserve"> strekt zich uit over de hele gemeente. Verspreiding in ruimte is nog steeds een uitgangspunt. Daarom wordt er ook uitdrukkelijk gekeken naar mogelijkheden in de wijken. Omdat deze wellicht pas later in zicht komen, zijn deze nog niet opgenomen in het vlekkenplan. </w:t>
      </w:r>
      <w:r w:rsidR="000E7F04">
        <w:t xml:space="preserve">Het is wel nadrukkelijk de bedoeling om initiatieven </w:t>
      </w:r>
      <w:r w:rsidR="003469D3">
        <w:t>te bundelen op vaste locaties</w:t>
      </w:r>
      <w:r w:rsidR="00D302DC">
        <w:t xml:space="preserve"> waar mogelijk. </w:t>
      </w:r>
      <w:r w:rsidR="003B01BD">
        <w:t xml:space="preserve">Het streven is dat er in elke wijk waar daar behoefte aan is, ruimte ontstaat om gezamenlijke activiteiten te ontwikkelen. </w:t>
      </w:r>
    </w:p>
    <w:p w14:paraId="0A93BC8E" w14:textId="2DF3F110" w:rsidR="0013316C" w:rsidRPr="0013316C" w:rsidRDefault="0013316C" w:rsidP="006A5BC1">
      <w:pPr>
        <w:pStyle w:val="Kop3"/>
      </w:pPr>
      <w:bookmarkStart w:id="8" w:name="_Toc103700988"/>
      <w:r>
        <w:t>Rolverdeling Bossche Zomer Collectief en gemeente ‘s-Hertogenbosch</w:t>
      </w:r>
      <w:bookmarkEnd w:id="8"/>
    </w:p>
    <w:p w14:paraId="128B7247" w14:textId="231ECD35" w:rsidR="001A3642" w:rsidRDefault="001A3642" w:rsidP="001A3642">
      <w:r>
        <w:t xml:space="preserve">De organisatie voor </w:t>
      </w:r>
      <w:r w:rsidR="003B01BD">
        <w:t xml:space="preserve">beoordeling van </w:t>
      </w:r>
      <w:r>
        <w:t>initiatieven</w:t>
      </w:r>
      <w:r w:rsidR="003B01BD">
        <w:t xml:space="preserve"> in</w:t>
      </w:r>
      <w:r>
        <w:t xml:space="preserve"> het kader van </w:t>
      </w:r>
      <w:r w:rsidRPr="00AD0B50">
        <w:rPr>
          <w:i/>
        </w:rPr>
        <w:t>De Bossche Zomer 2022</w:t>
      </w:r>
      <w:r>
        <w:t xml:space="preserve"> bestaat uit drie elementen</w:t>
      </w:r>
      <w:r w:rsidR="00406A80">
        <w:t xml:space="preserve"> met elk hun eigen rol.</w:t>
      </w:r>
      <w:r>
        <w:t xml:space="preserve"> </w:t>
      </w:r>
      <w:r w:rsidR="00406A80">
        <w:t>Het Bossche Zomer Collectief kan nooit een toestemming verlenen voor een initiatief, dit is exclusief voorbehouden aan de gemeente.</w:t>
      </w:r>
    </w:p>
    <w:p w14:paraId="0AABD2A8" w14:textId="2D0C6927" w:rsidR="001A3642" w:rsidRPr="006C7117" w:rsidRDefault="001A3642" w:rsidP="00AD0B50">
      <w:pPr>
        <w:pStyle w:val="Geenafstand"/>
        <w:numPr>
          <w:ilvl w:val="0"/>
          <w:numId w:val="20"/>
        </w:numPr>
        <w:spacing w:after="16" w:line="259" w:lineRule="auto"/>
        <w:ind w:left="357" w:hanging="357"/>
        <w:rPr>
          <w:sz w:val="20"/>
          <w:szCs w:val="20"/>
        </w:rPr>
      </w:pPr>
      <w:r w:rsidRPr="006C7117">
        <w:rPr>
          <w:b/>
          <w:bCs/>
          <w:sz w:val="20"/>
          <w:szCs w:val="20"/>
        </w:rPr>
        <w:t>Het Bossche Zomer Collectief</w:t>
      </w:r>
      <w:r w:rsidR="00406A80" w:rsidRPr="006C7117">
        <w:rPr>
          <w:b/>
          <w:bCs/>
          <w:sz w:val="20"/>
          <w:szCs w:val="20"/>
        </w:rPr>
        <w:t>:</w:t>
      </w:r>
      <w:r w:rsidR="00406A80" w:rsidRPr="006C7117">
        <w:rPr>
          <w:sz w:val="20"/>
          <w:szCs w:val="20"/>
        </w:rPr>
        <w:t xml:space="preserve"> </w:t>
      </w:r>
      <w:r w:rsidRPr="006C7117">
        <w:rPr>
          <w:sz w:val="20"/>
          <w:szCs w:val="20"/>
        </w:rPr>
        <w:t xml:space="preserve">Zij benaderen de markt actief, beoordelen of een initiatief passend is bij de doelstellingen van </w:t>
      </w:r>
      <w:r w:rsidRPr="006C7117">
        <w:rPr>
          <w:i/>
          <w:sz w:val="20"/>
          <w:szCs w:val="20"/>
        </w:rPr>
        <w:t>De Bossche Zomer</w:t>
      </w:r>
      <w:r w:rsidRPr="006C7117">
        <w:rPr>
          <w:sz w:val="20"/>
          <w:szCs w:val="20"/>
        </w:rPr>
        <w:t>, passen binnen de beleidsregels en het Vlekkenplan en of een initiatief voldoende onderbouwd is en de aanvraag is voorzien van de benodigde stukken / onderbouwingen.</w:t>
      </w:r>
      <w:r w:rsidR="00291E4E" w:rsidRPr="006C7117">
        <w:rPr>
          <w:sz w:val="20"/>
          <w:szCs w:val="20"/>
        </w:rPr>
        <w:t xml:space="preserve"> Te denken valt bijvoorbeeld aan een toets door een erkende ecoloog / ecologisch werkprotocol, een bouwkundige onderbouwing bij podia, stellages e.d. en andere onderbouwingen.</w:t>
      </w:r>
      <w:r w:rsidRPr="006C7117">
        <w:rPr>
          <w:sz w:val="20"/>
          <w:szCs w:val="20"/>
        </w:rPr>
        <w:t xml:space="preserve"> In geval meerdere initiatiefnemers opteren voor eenzelfde locatie speelt Het Collectief een belangrijke spilfunctie om tot afstemming en conclusie te komen. Het Collectief registreert en administreert de aanvragen, de voorwaarden en de aandachtspunten.</w:t>
      </w:r>
    </w:p>
    <w:p w14:paraId="7CBD27BB" w14:textId="502AC313" w:rsidR="001A3642" w:rsidRPr="006C7117" w:rsidRDefault="001A3642" w:rsidP="00AD0B50">
      <w:pPr>
        <w:pStyle w:val="Geenafstand"/>
        <w:numPr>
          <w:ilvl w:val="0"/>
          <w:numId w:val="20"/>
        </w:numPr>
        <w:spacing w:after="16" w:line="259" w:lineRule="auto"/>
        <w:ind w:left="357" w:hanging="357"/>
        <w:rPr>
          <w:sz w:val="20"/>
          <w:szCs w:val="20"/>
        </w:rPr>
      </w:pPr>
      <w:r w:rsidRPr="006C7117">
        <w:rPr>
          <w:b/>
          <w:bCs/>
          <w:sz w:val="20"/>
          <w:szCs w:val="20"/>
        </w:rPr>
        <w:t>Voorwas</w:t>
      </w:r>
      <w:r w:rsidR="00406A80" w:rsidRPr="006C7117">
        <w:rPr>
          <w:b/>
          <w:bCs/>
          <w:sz w:val="20"/>
          <w:szCs w:val="20"/>
        </w:rPr>
        <w:t>club</w:t>
      </w:r>
      <w:r w:rsidRPr="006C7117">
        <w:rPr>
          <w:sz w:val="20"/>
          <w:szCs w:val="20"/>
        </w:rPr>
        <w:t>; het eerste portaal binnen de gemeente waarin een 2</w:t>
      </w:r>
      <w:r w:rsidRPr="006C7117">
        <w:rPr>
          <w:sz w:val="20"/>
          <w:szCs w:val="20"/>
          <w:vertAlign w:val="superscript"/>
        </w:rPr>
        <w:t>e</w:t>
      </w:r>
      <w:r w:rsidRPr="006C7117">
        <w:rPr>
          <w:sz w:val="20"/>
          <w:szCs w:val="20"/>
        </w:rPr>
        <w:t xml:space="preserve"> controle plaatsvindt op de uitgangspunten en doelstellingen van </w:t>
      </w:r>
      <w:r w:rsidRPr="006C7117">
        <w:rPr>
          <w:i/>
          <w:sz w:val="20"/>
          <w:szCs w:val="20"/>
        </w:rPr>
        <w:t>De Bossche Zomer</w:t>
      </w:r>
      <w:r w:rsidRPr="006C7117">
        <w:rPr>
          <w:sz w:val="20"/>
          <w:szCs w:val="20"/>
        </w:rPr>
        <w:t xml:space="preserve">. Ook wordt hier bepaalt welke vergunningenprocedure gevolgd moet worden en zet dit proces in gang. Het is de bedoeling dat de </w:t>
      </w:r>
      <w:r w:rsidR="00461C7D" w:rsidRPr="006C7117">
        <w:rPr>
          <w:sz w:val="20"/>
          <w:szCs w:val="20"/>
        </w:rPr>
        <w:t xml:space="preserve">Voorwas het grootste gedeelte van de initiatieven kan goedkeuren/afkeuren zonder dat dit naar het </w:t>
      </w:r>
      <w:proofErr w:type="spellStart"/>
      <w:r w:rsidR="00461C7D" w:rsidRPr="006C7117">
        <w:rPr>
          <w:sz w:val="20"/>
          <w:szCs w:val="20"/>
        </w:rPr>
        <w:t>snelloket</w:t>
      </w:r>
      <w:proofErr w:type="spellEnd"/>
      <w:r w:rsidR="00461C7D" w:rsidRPr="006C7117">
        <w:rPr>
          <w:sz w:val="20"/>
          <w:szCs w:val="20"/>
        </w:rPr>
        <w:t xml:space="preserve"> hoeft.</w:t>
      </w:r>
      <w:r w:rsidR="0011216F" w:rsidRPr="006C7117">
        <w:rPr>
          <w:sz w:val="20"/>
          <w:szCs w:val="20"/>
        </w:rPr>
        <w:t xml:space="preserve"> De Voorwas kent een hoge vergaderfrequentie om aanvragen snel af te handelen.</w:t>
      </w:r>
    </w:p>
    <w:p w14:paraId="0A7C740E" w14:textId="4012798A" w:rsidR="00403173" w:rsidRPr="006C7117" w:rsidRDefault="001A3642" w:rsidP="00AD0B50">
      <w:pPr>
        <w:pStyle w:val="Geenafstand"/>
        <w:numPr>
          <w:ilvl w:val="0"/>
          <w:numId w:val="20"/>
        </w:numPr>
        <w:spacing w:after="16" w:line="259" w:lineRule="auto"/>
        <w:ind w:left="357" w:hanging="357"/>
        <w:rPr>
          <w:sz w:val="20"/>
          <w:szCs w:val="20"/>
        </w:rPr>
      </w:pPr>
      <w:proofErr w:type="spellStart"/>
      <w:r w:rsidRPr="006C7117">
        <w:rPr>
          <w:b/>
          <w:bCs/>
          <w:sz w:val="20"/>
          <w:szCs w:val="20"/>
        </w:rPr>
        <w:t>Snelloket</w:t>
      </w:r>
      <w:proofErr w:type="spellEnd"/>
      <w:r w:rsidRPr="006C7117">
        <w:rPr>
          <w:sz w:val="20"/>
          <w:szCs w:val="20"/>
        </w:rPr>
        <w:t xml:space="preserve">; voor behandeling van die aanvragen waar een BZ-vergunning voor benodigd is en die niet zelfstandig door de Voorwas beoordeeld kunnen worden. Het </w:t>
      </w:r>
      <w:proofErr w:type="spellStart"/>
      <w:r w:rsidRPr="006C7117">
        <w:rPr>
          <w:sz w:val="20"/>
          <w:szCs w:val="20"/>
        </w:rPr>
        <w:t>snelloket</w:t>
      </w:r>
      <w:proofErr w:type="spellEnd"/>
      <w:r w:rsidRPr="006C7117">
        <w:rPr>
          <w:sz w:val="20"/>
          <w:szCs w:val="20"/>
        </w:rPr>
        <w:t xml:space="preserve"> beoordeelt, zet waar nodig nog intern uit en geeft advies aan VTH voor het schrijven van de BZ-vergunning. Voor die aanvragen waar, naast een BZ-vergunning, ook andere vergunningen, toestemmingen en/of meldingen nodig zijn, coördineert het </w:t>
      </w:r>
      <w:proofErr w:type="spellStart"/>
      <w:r w:rsidRPr="006C7117">
        <w:rPr>
          <w:sz w:val="20"/>
          <w:szCs w:val="20"/>
        </w:rPr>
        <w:t>snelloket</w:t>
      </w:r>
      <w:proofErr w:type="spellEnd"/>
      <w:r w:rsidRPr="006C7117">
        <w:rPr>
          <w:sz w:val="20"/>
          <w:szCs w:val="20"/>
        </w:rPr>
        <w:t xml:space="preserve"> deze aanvraag.</w:t>
      </w:r>
      <w:r w:rsidR="00461C7D" w:rsidRPr="006C7117">
        <w:rPr>
          <w:sz w:val="20"/>
          <w:szCs w:val="20"/>
        </w:rPr>
        <w:t xml:space="preserve"> Het gaat om een samenstelling met diverse specialisten. </w:t>
      </w:r>
      <w:r w:rsidR="0011216F" w:rsidRPr="006C7117">
        <w:rPr>
          <w:sz w:val="20"/>
          <w:szCs w:val="20"/>
        </w:rPr>
        <w:t xml:space="preserve">Het </w:t>
      </w:r>
      <w:proofErr w:type="spellStart"/>
      <w:r w:rsidR="0011216F" w:rsidRPr="006C7117">
        <w:rPr>
          <w:sz w:val="20"/>
          <w:szCs w:val="20"/>
        </w:rPr>
        <w:t>Snelloket</w:t>
      </w:r>
      <w:proofErr w:type="spellEnd"/>
      <w:r w:rsidR="0011216F" w:rsidRPr="006C7117">
        <w:rPr>
          <w:sz w:val="20"/>
          <w:szCs w:val="20"/>
        </w:rPr>
        <w:t xml:space="preserve"> komt regelmatig bij elkaar, waarbij er zo gericht mogelijk de juiste specialisten worden uitgenodigd voor advisering.</w:t>
      </w:r>
    </w:p>
    <w:p w14:paraId="74CC10D1" w14:textId="53AE1B15" w:rsidR="00403173" w:rsidRDefault="00403173" w:rsidP="00F20FEF"/>
    <w:p w14:paraId="5951E9E4" w14:textId="5B5791F5" w:rsidR="00403173" w:rsidRDefault="00403173" w:rsidP="00F20FEF">
      <w:pPr>
        <w:pStyle w:val="Kop1"/>
      </w:pPr>
      <w:bookmarkStart w:id="9" w:name="_Toc103700989"/>
      <w:r>
        <w:lastRenderedPageBreak/>
        <w:t xml:space="preserve">Hoofdstuk </w:t>
      </w:r>
      <w:r w:rsidR="00793F99">
        <w:t>2</w:t>
      </w:r>
      <w:r>
        <w:t>: Bossche Zomer initiatieven</w:t>
      </w:r>
      <w:bookmarkEnd w:id="9"/>
    </w:p>
    <w:p w14:paraId="61580D25" w14:textId="5AC0C0D0" w:rsidR="00403173" w:rsidRDefault="00403173" w:rsidP="00F20FEF">
      <w:pPr>
        <w:pStyle w:val="Kop2"/>
      </w:pPr>
      <w:bookmarkStart w:id="10" w:name="_Toc103700990"/>
      <w:r>
        <w:t>Wat is een Bossche Zomer initiatief?</w:t>
      </w:r>
      <w:bookmarkEnd w:id="10"/>
    </w:p>
    <w:p w14:paraId="2FB1CED8" w14:textId="75594690" w:rsidR="002B48E9" w:rsidRDefault="002B48E9" w:rsidP="002B48E9">
      <w:r>
        <w:t xml:space="preserve">Een Bossche Zomer </w:t>
      </w:r>
      <w:r w:rsidR="00DD2280">
        <w:t>initiatief</w:t>
      </w:r>
      <w:r>
        <w:t xml:space="preserve"> is een </w:t>
      </w:r>
      <w:r w:rsidR="00DD2280">
        <w:t xml:space="preserve">kleinschalige activiteit (tot maximaal 350 bezoekers) waarbij verbinding en ontmoeting centraal staat. </w:t>
      </w:r>
      <w:r w:rsidR="009C0563">
        <w:t xml:space="preserve">Bij voorkeur komt het initiatief van meerdere ondernemers/organisatoren en draagt het bij aan versterking van doelstellingen van </w:t>
      </w:r>
      <w:r w:rsidR="00DC4B4C" w:rsidRPr="00ED2ED5">
        <w:rPr>
          <w:i/>
        </w:rPr>
        <w:t xml:space="preserve">De </w:t>
      </w:r>
      <w:r w:rsidR="003770C3" w:rsidRPr="00ED2ED5">
        <w:rPr>
          <w:i/>
        </w:rPr>
        <w:t>Bossche Zomer</w:t>
      </w:r>
      <w:r w:rsidR="003770C3">
        <w:t xml:space="preserve"> in het bijzonder en</w:t>
      </w:r>
      <w:r w:rsidR="009C0563">
        <w:t xml:space="preserve"> gemeente</w:t>
      </w:r>
      <w:r w:rsidR="003770C3">
        <w:t>lijk beleid in het algemeen</w:t>
      </w:r>
      <w:r w:rsidR="009C0563">
        <w:t xml:space="preserve">. </w:t>
      </w:r>
    </w:p>
    <w:p w14:paraId="7D240F5E" w14:textId="7CF500B7" w:rsidR="006449FA" w:rsidRDefault="006449FA" w:rsidP="002B48E9">
      <w:r>
        <w:t xml:space="preserve">Evenementen </w:t>
      </w:r>
      <w:r w:rsidR="00D003F0">
        <w:t>met meer dan</w:t>
      </w:r>
      <w:r>
        <w:t xml:space="preserve"> 350 personen lopen in principe via het reguliere </w:t>
      </w:r>
      <w:r w:rsidR="006F3DD9">
        <w:t xml:space="preserve">evenementenproces, tenzij er zwaarwegende belangen zijn om het toch via </w:t>
      </w:r>
      <w:r w:rsidR="00DC4B4C" w:rsidRPr="00ED2ED5">
        <w:rPr>
          <w:i/>
        </w:rPr>
        <w:t xml:space="preserve">De </w:t>
      </w:r>
      <w:r w:rsidR="006F3DD9" w:rsidRPr="00ED2ED5">
        <w:rPr>
          <w:i/>
        </w:rPr>
        <w:t>Bossche Zomer</w:t>
      </w:r>
      <w:r w:rsidR="006F3DD9">
        <w:t xml:space="preserve"> te laten lopen. </w:t>
      </w:r>
      <w:r w:rsidR="00D003F0">
        <w:t>Dit kan alleen na instemming van het college of het afdelingshoofd Openbare Orde en Veiligheid</w:t>
      </w:r>
      <w:r w:rsidR="00D97AD7">
        <w:t xml:space="preserve"> (in mandaat</w:t>
      </w:r>
      <w:r w:rsidR="00D97AD7" w:rsidRPr="00ED2ED5">
        <w:t xml:space="preserve">). </w:t>
      </w:r>
      <w:r w:rsidR="009C0AFD" w:rsidRPr="00ED2ED5">
        <w:t>Dit laat onverlet dat een groter event dat via het reguliere evenementenproces wordt vergund en in de Bossche Zomerperiode plaatsvindt, wel kan worden meegenomen in de promotie van de Bossche Zomer.</w:t>
      </w:r>
    </w:p>
    <w:p w14:paraId="286064E7" w14:textId="72F45010" w:rsidR="00403173" w:rsidRDefault="00403173" w:rsidP="00F20FEF">
      <w:pPr>
        <w:pStyle w:val="Kop2"/>
      </w:pPr>
      <w:bookmarkStart w:id="11" w:name="_Toc103700991"/>
      <w:r>
        <w:t>Pop</w:t>
      </w:r>
      <w:r w:rsidR="001C69A5">
        <w:t>-</w:t>
      </w:r>
      <w:r>
        <w:t>up terrassen</w:t>
      </w:r>
      <w:bookmarkEnd w:id="11"/>
    </w:p>
    <w:p w14:paraId="21B0581F" w14:textId="5E2956CD" w:rsidR="000B530A" w:rsidRDefault="000B530A" w:rsidP="000B530A">
      <w:r>
        <w:t xml:space="preserve">Tijdens </w:t>
      </w:r>
      <w:r w:rsidRPr="00ED2ED5">
        <w:rPr>
          <w:i/>
        </w:rPr>
        <w:t>De Bossche Zomer</w:t>
      </w:r>
      <w:r>
        <w:t xml:space="preserve"> zijn er een aantal pop-upterrassen mogelijk die niet direct gelieerd zijn aan een bestaande </w:t>
      </w:r>
      <w:r w:rsidR="008723C0">
        <w:t>horeca-inrichting.</w:t>
      </w:r>
      <w:r w:rsidR="004A5976">
        <w:t xml:space="preserve"> In het Vlekkenplan worden deze locaties aangewezen.</w:t>
      </w:r>
      <w:r w:rsidR="008723C0">
        <w:t xml:space="preserve"> Hiervoor krijgen initiatiefnemers een tijdelijke terrasvergunning van maximaal 4 maanden in de periode </w:t>
      </w:r>
      <w:r w:rsidR="005845DE">
        <w:t>juni</w:t>
      </w:r>
      <w:r w:rsidR="008723C0">
        <w:t xml:space="preserve">-september 2022. </w:t>
      </w:r>
      <w:r w:rsidR="00D97AD7">
        <w:t xml:space="preserve">De pop-upterrassen zijn wezenlijk onderdeel van het Bossche Zomerprincipe en grote publiekstrekkers gebleken in 2020 en 2021. Wel wordt er meer aandacht </w:t>
      </w:r>
      <w:r w:rsidR="006D3EF7">
        <w:t xml:space="preserve">gevraagd voor programmering </w:t>
      </w:r>
      <w:r w:rsidR="00DC4B4C">
        <w:t>van</w:t>
      </w:r>
      <w:r w:rsidR="006D3EF7">
        <w:t xml:space="preserve"> deze terrassen. Het is dus niet alleen een extra horecagelegenheid maar ook een podium voor cultuur, of sociaal-maatschappelijke doelen, of sport etc.</w:t>
      </w:r>
    </w:p>
    <w:p w14:paraId="35FDF0A8" w14:textId="710B3B70" w:rsidR="00622766" w:rsidRDefault="00622766" w:rsidP="00622766">
      <w:pPr>
        <w:pStyle w:val="Kop3"/>
      </w:pPr>
      <w:bookmarkStart w:id="12" w:name="_Toc103700992"/>
      <w:r>
        <w:t>Vergunningsprocedure terrassen</w:t>
      </w:r>
      <w:bookmarkEnd w:id="12"/>
    </w:p>
    <w:p w14:paraId="717B7E4C" w14:textId="72F3ED15" w:rsidR="00002B40" w:rsidRPr="00D92BB9" w:rsidRDefault="00002B40" w:rsidP="005845DE">
      <w:pPr>
        <w:pStyle w:val="Lijstalinea"/>
        <w:numPr>
          <w:ilvl w:val="0"/>
          <w:numId w:val="19"/>
        </w:numPr>
        <w:rPr>
          <w:sz w:val="20"/>
          <w:szCs w:val="20"/>
        </w:rPr>
      </w:pPr>
      <w:r w:rsidRPr="72220354">
        <w:rPr>
          <w:sz w:val="20"/>
          <w:szCs w:val="20"/>
        </w:rPr>
        <w:t xml:space="preserve">Aanmelding voor een pop-up terras kan bij Het Bossche Zomer Collectief. Doelstelling is een behandeltermijn van </w:t>
      </w:r>
      <w:r w:rsidRPr="72220354">
        <w:rPr>
          <w:rStyle w:val="Verwijzingopmerking"/>
          <w:sz w:val="20"/>
          <w:szCs w:val="20"/>
        </w:rPr>
        <w:t>6</w:t>
      </w:r>
      <w:r w:rsidRPr="72220354">
        <w:rPr>
          <w:sz w:val="20"/>
          <w:szCs w:val="20"/>
        </w:rPr>
        <w:t xml:space="preserve"> weken voor de terrassenvergunning. Aanmelden kan tot uiterlijk 1 mei </w:t>
      </w:r>
      <w:r w:rsidR="009A0521" w:rsidRPr="72220354">
        <w:rPr>
          <w:sz w:val="20"/>
          <w:szCs w:val="20"/>
        </w:rPr>
        <w:t>2022</w:t>
      </w:r>
      <w:r w:rsidR="0017799D" w:rsidRPr="72220354">
        <w:rPr>
          <w:sz w:val="20"/>
          <w:szCs w:val="20"/>
        </w:rPr>
        <w:t>. G</w:t>
      </w:r>
      <w:r w:rsidRPr="72220354">
        <w:rPr>
          <w:sz w:val="20"/>
          <w:szCs w:val="20"/>
        </w:rPr>
        <w:t xml:space="preserve">ezien de behandeltermijn van 6 weken betekent dit </w:t>
      </w:r>
      <w:r w:rsidR="0017799D" w:rsidRPr="72220354">
        <w:rPr>
          <w:sz w:val="20"/>
          <w:szCs w:val="20"/>
        </w:rPr>
        <w:t xml:space="preserve">dat een dergelijk terras </w:t>
      </w:r>
      <w:r w:rsidR="00EE551D">
        <w:rPr>
          <w:sz w:val="20"/>
          <w:szCs w:val="20"/>
        </w:rPr>
        <w:t>het risico loopt</w:t>
      </w:r>
      <w:r w:rsidR="00EE551D" w:rsidRPr="72220354">
        <w:rPr>
          <w:sz w:val="20"/>
          <w:szCs w:val="20"/>
        </w:rPr>
        <w:t xml:space="preserve"> </w:t>
      </w:r>
      <w:r w:rsidR="0017799D" w:rsidRPr="72220354">
        <w:rPr>
          <w:sz w:val="20"/>
          <w:szCs w:val="20"/>
        </w:rPr>
        <w:t>pas in de loop van juni kan starten.</w:t>
      </w:r>
    </w:p>
    <w:p w14:paraId="3E0D0C1F" w14:textId="12DB2D14" w:rsidR="005845DE" w:rsidRPr="00D92BB9" w:rsidRDefault="005845DE" w:rsidP="005845DE">
      <w:pPr>
        <w:pStyle w:val="Lijstalinea"/>
        <w:numPr>
          <w:ilvl w:val="0"/>
          <w:numId w:val="19"/>
        </w:numPr>
        <w:rPr>
          <w:sz w:val="20"/>
          <w:szCs w:val="20"/>
        </w:rPr>
      </w:pPr>
      <w:r w:rsidRPr="00D92BB9">
        <w:rPr>
          <w:sz w:val="20"/>
          <w:szCs w:val="20"/>
        </w:rPr>
        <w:t xml:space="preserve">Op basis van het Vlekkenplan </w:t>
      </w:r>
      <w:r w:rsidR="00DC4B4C">
        <w:rPr>
          <w:sz w:val="20"/>
          <w:szCs w:val="20"/>
        </w:rPr>
        <w:t>zijn</w:t>
      </w:r>
      <w:r w:rsidR="00DC4B4C" w:rsidRPr="00D92BB9">
        <w:rPr>
          <w:sz w:val="20"/>
          <w:szCs w:val="20"/>
        </w:rPr>
        <w:t xml:space="preserve"> </w:t>
      </w:r>
      <w:r w:rsidRPr="00D92BB9">
        <w:rPr>
          <w:sz w:val="20"/>
          <w:szCs w:val="20"/>
        </w:rPr>
        <w:t>de locaties voor pop-up terrassen bepaald. Buiten deze locaties zijn deze terrassen niet toegestaan. Het risico op bezwaar vanuit omgeving en/of anderen is voor rekening van de initiatiefnemer. De gemeente faciliteert enkel vanuit beleid.</w:t>
      </w:r>
    </w:p>
    <w:p w14:paraId="56F433FE" w14:textId="120171A4" w:rsidR="00002B40" w:rsidRPr="00D97AD7" w:rsidRDefault="003C3F53" w:rsidP="00002B40">
      <w:pPr>
        <w:pStyle w:val="Lijstalinea"/>
        <w:numPr>
          <w:ilvl w:val="0"/>
          <w:numId w:val="19"/>
        </w:numPr>
        <w:rPr>
          <w:sz w:val="20"/>
          <w:szCs w:val="20"/>
        </w:rPr>
      </w:pPr>
      <w:r>
        <w:rPr>
          <w:sz w:val="20"/>
          <w:szCs w:val="20"/>
        </w:rPr>
        <w:t>Circa</w:t>
      </w:r>
      <w:r w:rsidRPr="72220354">
        <w:rPr>
          <w:sz w:val="20"/>
          <w:szCs w:val="20"/>
        </w:rPr>
        <w:t xml:space="preserve"> </w:t>
      </w:r>
      <w:r w:rsidR="00DE3078">
        <w:rPr>
          <w:sz w:val="20"/>
          <w:szCs w:val="20"/>
        </w:rPr>
        <w:t>4</w:t>
      </w:r>
      <w:r w:rsidR="00DE3078" w:rsidRPr="72220354">
        <w:rPr>
          <w:sz w:val="20"/>
          <w:szCs w:val="20"/>
        </w:rPr>
        <w:t xml:space="preserve"> </w:t>
      </w:r>
      <w:r w:rsidR="005845DE" w:rsidRPr="72220354">
        <w:rPr>
          <w:sz w:val="20"/>
          <w:szCs w:val="20"/>
        </w:rPr>
        <w:t xml:space="preserve">á </w:t>
      </w:r>
      <w:r w:rsidR="00DE3078">
        <w:rPr>
          <w:sz w:val="20"/>
          <w:szCs w:val="20"/>
        </w:rPr>
        <w:t>5</w:t>
      </w:r>
      <w:r w:rsidR="00DE3078" w:rsidRPr="72220354">
        <w:rPr>
          <w:sz w:val="20"/>
          <w:szCs w:val="20"/>
        </w:rPr>
        <w:t xml:space="preserve"> </w:t>
      </w:r>
      <w:r w:rsidR="005845DE" w:rsidRPr="72220354">
        <w:rPr>
          <w:sz w:val="20"/>
          <w:szCs w:val="20"/>
        </w:rPr>
        <w:t>pop-up terrassen</w:t>
      </w:r>
      <w:r w:rsidR="00DC4B4C">
        <w:rPr>
          <w:sz w:val="20"/>
          <w:szCs w:val="20"/>
        </w:rPr>
        <w:t xml:space="preserve"> zijn</w:t>
      </w:r>
      <w:r w:rsidR="005845DE" w:rsidRPr="72220354">
        <w:rPr>
          <w:sz w:val="20"/>
          <w:szCs w:val="20"/>
        </w:rPr>
        <w:t xml:space="preserve"> toe</w:t>
      </w:r>
      <w:r w:rsidR="00DC4B4C">
        <w:rPr>
          <w:sz w:val="20"/>
          <w:szCs w:val="20"/>
        </w:rPr>
        <w:t>ge</w:t>
      </w:r>
      <w:r w:rsidR="005845DE" w:rsidRPr="72220354">
        <w:rPr>
          <w:sz w:val="20"/>
          <w:szCs w:val="20"/>
        </w:rPr>
        <w:t xml:space="preserve">staan binnen het concept Bossche Zomer. Afhankelijk van hun plan en verrassende elementen kan dit met 1 maand voorafgaand aan </w:t>
      </w:r>
      <w:r w:rsidR="00DC4B4C" w:rsidRPr="00ED2ED5">
        <w:rPr>
          <w:i/>
          <w:sz w:val="20"/>
          <w:szCs w:val="20"/>
        </w:rPr>
        <w:t xml:space="preserve">De </w:t>
      </w:r>
      <w:r w:rsidR="005845DE" w:rsidRPr="00ED2ED5">
        <w:rPr>
          <w:i/>
          <w:sz w:val="20"/>
          <w:szCs w:val="20"/>
        </w:rPr>
        <w:t>Bossche Zomer</w:t>
      </w:r>
      <w:r w:rsidR="005845DE" w:rsidRPr="72220354">
        <w:rPr>
          <w:sz w:val="20"/>
          <w:szCs w:val="20"/>
        </w:rPr>
        <w:t xml:space="preserve"> en 1 maand na afloop worden verlengd (daarmee dan 4 maanden).</w:t>
      </w:r>
    </w:p>
    <w:p w14:paraId="23608FDE" w14:textId="53E48D2A" w:rsidR="001E07F2" w:rsidRDefault="00A73305" w:rsidP="001E07F2">
      <w:pPr>
        <w:pStyle w:val="Kop3"/>
      </w:pPr>
      <w:bookmarkStart w:id="13" w:name="_Toc103700993"/>
      <w:r>
        <w:t>Basisregels terrassen</w:t>
      </w:r>
      <w:bookmarkEnd w:id="13"/>
    </w:p>
    <w:p w14:paraId="21F54FD4" w14:textId="4B2355D8" w:rsidR="00E92298" w:rsidRPr="00F67AA3" w:rsidRDefault="00A73305" w:rsidP="00BC3A3C">
      <w:pPr>
        <w:pStyle w:val="Lijstalinea"/>
        <w:numPr>
          <w:ilvl w:val="0"/>
          <w:numId w:val="9"/>
        </w:numPr>
        <w:rPr>
          <w:sz w:val="20"/>
          <w:szCs w:val="20"/>
        </w:rPr>
      </w:pPr>
      <w:r w:rsidRPr="72220354">
        <w:rPr>
          <w:sz w:val="20"/>
          <w:szCs w:val="20"/>
        </w:rPr>
        <w:t xml:space="preserve">Bij het exploiteren van </w:t>
      </w:r>
      <w:r w:rsidR="00EB5490" w:rsidRPr="72220354">
        <w:rPr>
          <w:sz w:val="20"/>
          <w:szCs w:val="20"/>
        </w:rPr>
        <w:t>een pop-upterras</w:t>
      </w:r>
      <w:r w:rsidRPr="72220354">
        <w:rPr>
          <w:sz w:val="20"/>
          <w:szCs w:val="20"/>
        </w:rPr>
        <w:t>, dat is gesitueerd buiten de bestaande horecagebieden, geldt</w:t>
      </w:r>
      <w:r w:rsidR="001F783D">
        <w:rPr>
          <w:sz w:val="20"/>
          <w:szCs w:val="20"/>
        </w:rPr>
        <w:t xml:space="preserve"> altijd</w:t>
      </w:r>
      <w:r w:rsidRPr="72220354">
        <w:rPr>
          <w:sz w:val="20"/>
          <w:szCs w:val="20"/>
        </w:rPr>
        <w:t xml:space="preserve"> een </w:t>
      </w:r>
      <w:r w:rsidR="001F783D">
        <w:rPr>
          <w:sz w:val="20"/>
          <w:szCs w:val="20"/>
        </w:rPr>
        <w:t xml:space="preserve">uiterlijke </w:t>
      </w:r>
      <w:r w:rsidRPr="72220354">
        <w:rPr>
          <w:sz w:val="20"/>
          <w:szCs w:val="20"/>
        </w:rPr>
        <w:t xml:space="preserve">sluitingstijd van 23.00 uur. </w:t>
      </w:r>
      <w:r w:rsidR="001F783D">
        <w:rPr>
          <w:sz w:val="20"/>
          <w:szCs w:val="20"/>
        </w:rPr>
        <w:t xml:space="preserve">Afhankelijk van de locatie en programmering op een pop-upterras kan er besloten worden dat op weekdagen het terras eerder moet sluiten. Dit wordt in de vergunning geregeld. </w:t>
      </w:r>
    </w:p>
    <w:p w14:paraId="0208581B" w14:textId="7D5A71C6" w:rsidR="00A73305" w:rsidRDefault="00A73305" w:rsidP="00BC3A3C">
      <w:pPr>
        <w:pStyle w:val="Lijstalinea"/>
        <w:numPr>
          <w:ilvl w:val="0"/>
          <w:numId w:val="9"/>
        </w:numPr>
        <w:rPr>
          <w:sz w:val="20"/>
          <w:szCs w:val="20"/>
        </w:rPr>
      </w:pPr>
      <w:r w:rsidRPr="00F67AA3">
        <w:rPr>
          <w:sz w:val="20"/>
          <w:szCs w:val="20"/>
        </w:rPr>
        <w:t xml:space="preserve">Voor het exploiteren van een </w:t>
      </w:r>
      <w:r w:rsidR="00E92298" w:rsidRPr="00F67AA3">
        <w:rPr>
          <w:sz w:val="20"/>
          <w:szCs w:val="20"/>
        </w:rPr>
        <w:t>pop-upterras</w:t>
      </w:r>
      <w:r w:rsidRPr="00F67AA3">
        <w:rPr>
          <w:sz w:val="20"/>
          <w:szCs w:val="20"/>
        </w:rPr>
        <w:t xml:space="preserve"> gesitueerd binnen de bestaande horecagebieden, gelden de sluitingstijden zoals opgenomen in artikel 5.6, eerste en tweede lid, van de Horecaverordening ’s-Hertogenbosch 2017.</w:t>
      </w:r>
    </w:p>
    <w:p w14:paraId="11CBAFD8" w14:textId="7E3AABBF" w:rsidR="00FB193C" w:rsidRPr="00F67AA3" w:rsidRDefault="00FB193C" w:rsidP="00BC3A3C">
      <w:pPr>
        <w:pStyle w:val="Lijstalinea"/>
        <w:numPr>
          <w:ilvl w:val="0"/>
          <w:numId w:val="9"/>
        </w:numPr>
        <w:rPr>
          <w:sz w:val="20"/>
          <w:szCs w:val="20"/>
        </w:rPr>
      </w:pPr>
      <w:r>
        <w:rPr>
          <w:sz w:val="20"/>
          <w:szCs w:val="20"/>
        </w:rPr>
        <w:t xml:space="preserve">Op de pop-up terrassen is de Regeling horecaterrassen ’s-Hertogenbosch 2012 onverminderd van toepassing. </w:t>
      </w:r>
      <w:r w:rsidRPr="00FB193C">
        <w:rPr>
          <w:sz w:val="20"/>
          <w:szCs w:val="20"/>
        </w:rPr>
        <w:t xml:space="preserve">Deze is te vinden op </w:t>
      </w:r>
      <w:hyperlink r:id="rId6" w:history="1">
        <w:r w:rsidRPr="00FB193C">
          <w:rPr>
            <w:sz w:val="20"/>
            <w:szCs w:val="20"/>
          </w:rPr>
          <w:t>https://lokaleregelgeving.overheid.nl/CVDR317413/2</w:t>
        </w:r>
      </w:hyperlink>
    </w:p>
    <w:p w14:paraId="38C4DD30" w14:textId="61D24680" w:rsidR="00BC3A3C" w:rsidRPr="00F67AA3" w:rsidRDefault="00BC3A3C" w:rsidP="0037154B">
      <w:pPr>
        <w:pStyle w:val="Lijstalinea"/>
        <w:numPr>
          <w:ilvl w:val="0"/>
          <w:numId w:val="9"/>
        </w:numPr>
        <w:rPr>
          <w:sz w:val="20"/>
          <w:szCs w:val="20"/>
        </w:rPr>
      </w:pPr>
      <w:r w:rsidRPr="00F67AA3">
        <w:rPr>
          <w:sz w:val="20"/>
          <w:szCs w:val="20"/>
        </w:rPr>
        <w:t xml:space="preserve">Na de sluitingstijd van het </w:t>
      </w:r>
      <w:r w:rsidR="00E92298" w:rsidRPr="00F67AA3">
        <w:rPr>
          <w:sz w:val="20"/>
          <w:szCs w:val="20"/>
        </w:rPr>
        <w:t>pop-up</w:t>
      </w:r>
      <w:r w:rsidRPr="00F67AA3">
        <w:rPr>
          <w:sz w:val="20"/>
          <w:szCs w:val="20"/>
        </w:rPr>
        <w:t xml:space="preserve">terras is het </w:t>
      </w:r>
      <w:r w:rsidR="00E92298" w:rsidRPr="00F67AA3">
        <w:rPr>
          <w:sz w:val="20"/>
          <w:szCs w:val="20"/>
        </w:rPr>
        <w:t>meubilair</w:t>
      </w:r>
      <w:r w:rsidRPr="00F67AA3">
        <w:rPr>
          <w:sz w:val="20"/>
          <w:szCs w:val="20"/>
        </w:rPr>
        <w:t xml:space="preserve"> op een zodanige wijze opgeslagen of vastgelegd dat het niet gebruikt kan worden en geen gevaar of overlast ontstaat.</w:t>
      </w:r>
      <w:r w:rsidR="00E27FCC">
        <w:rPr>
          <w:sz w:val="20"/>
          <w:szCs w:val="20"/>
        </w:rPr>
        <w:t xml:space="preserve"> </w:t>
      </w:r>
      <w:r w:rsidR="00FB193C">
        <w:rPr>
          <w:sz w:val="20"/>
          <w:szCs w:val="20"/>
        </w:rPr>
        <w:t>Opslag of het opstapelen van terrasmeubilair in de openbare ruimte, zonder afzetting, is niet toegestaan.</w:t>
      </w:r>
    </w:p>
    <w:p w14:paraId="736651CD" w14:textId="0FEF325D" w:rsidR="00BC3A3C" w:rsidRPr="00F67AA3" w:rsidRDefault="00BC3A3C" w:rsidP="0037154B">
      <w:pPr>
        <w:pStyle w:val="Lijstalinea"/>
        <w:numPr>
          <w:ilvl w:val="0"/>
          <w:numId w:val="9"/>
        </w:numPr>
        <w:rPr>
          <w:sz w:val="20"/>
          <w:szCs w:val="20"/>
        </w:rPr>
      </w:pPr>
      <w:r w:rsidRPr="72220354">
        <w:rPr>
          <w:sz w:val="20"/>
          <w:szCs w:val="20"/>
        </w:rPr>
        <w:t xml:space="preserve">Uitstallingen mogen uitsluitend binnen de grenzen van </w:t>
      </w:r>
      <w:r w:rsidR="00286DC7">
        <w:rPr>
          <w:sz w:val="20"/>
          <w:szCs w:val="20"/>
        </w:rPr>
        <w:t>het pop-upterras</w:t>
      </w:r>
      <w:r w:rsidRPr="72220354">
        <w:rPr>
          <w:sz w:val="20"/>
          <w:szCs w:val="20"/>
        </w:rPr>
        <w:t xml:space="preserve"> worden geplaatst.</w:t>
      </w:r>
    </w:p>
    <w:p w14:paraId="0AEA96F7" w14:textId="1A67E68D" w:rsidR="005D5451" w:rsidRPr="00F67AA3" w:rsidRDefault="00226E65" w:rsidP="005D5451">
      <w:pPr>
        <w:pStyle w:val="Lijstalinea"/>
        <w:numPr>
          <w:ilvl w:val="0"/>
          <w:numId w:val="9"/>
        </w:numPr>
        <w:rPr>
          <w:sz w:val="20"/>
          <w:szCs w:val="20"/>
        </w:rPr>
      </w:pPr>
      <w:r>
        <w:rPr>
          <w:sz w:val="20"/>
          <w:szCs w:val="20"/>
        </w:rPr>
        <w:t>Vaste o</w:t>
      </w:r>
      <w:r w:rsidR="005D5451" w:rsidRPr="00F67AA3">
        <w:rPr>
          <w:sz w:val="20"/>
          <w:szCs w:val="20"/>
        </w:rPr>
        <w:t>verkappingen zijn niet toegestaan. Als uitzondering hierop geldt dat bij een terras wel een overkapping is toegestaan, indien sprake is van structureel multifunctioneel gebruik van een terras, bijvoorbeeld multifunctioneel gebruik voor meerdere activiteiten.</w:t>
      </w:r>
    </w:p>
    <w:p w14:paraId="7C43C969" w14:textId="098A04D4" w:rsidR="005D5451" w:rsidRPr="00F67AA3" w:rsidRDefault="005D5451" w:rsidP="005D5451">
      <w:pPr>
        <w:pStyle w:val="Lijstalinea"/>
        <w:numPr>
          <w:ilvl w:val="0"/>
          <w:numId w:val="9"/>
        </w:numPr>
        <w:rPr>
          <w:sz w:val="20"/>
          <w:szCs w:val="20"/>
        </w:rPr>
      </w:pPr>
      <w:proofErr w:type="spellStart"/>
      <w:r w:rsidRPr="72220354">
        <w:rPr>
          <w:sz w:val="20"/>
          <w:szCs w:val="20"/>
        </w:rPr>
        <w:lastRenderedPageBreak/>
        <w:t>Terrasverwarmers</w:t>
      </w:r>
      <w:proofErr w:type="spellEnd"/>
      <w:r w:rsidRPr="72220354">
        <w:rPr>
          <w:sz w:val="20"/>
          <w:szCs w:val="20"/>
        </w:rPr>
        <w:t xml:space="preserve"> en open vuur zijn niet toegestaan op de </w:t>
      </w:r>
      <w:r w:rsidR="00286DC7">
        <w:rPr>
          <w:sz w:val="20"/>
          <w:szCs w:val="20"/>
        </w:rPr>
        <w:t>pop-upterrassen</w:t>
      </w:r>
      <w:r w:rsidR="00226E65">
        <w:rPr>
          <w:sz w:val="20"/>
          <w:szCs w:val="20"/>
        </w:rPr>
        <w:t xml:space="preserve"> Tenzij het een veilig en duurzaam alternatief </w:t>
      </w:r>
      <w:r w:rsidR="00F8752B">
        <w:rPr>
          <w:sz w:val="20"/>
          <w:szCs w:val="20"/>
        </w:rPr>
        <w:t>betreft</w:t>
      </w:r>
      <w:r w:rsidR="00226E65">
        <w:rPr>
          <w:sz w:val="20"/>
          <w:szCs w:val="20"/>
        </w:rPr>
        <w:t>.</w:t>
      </w:r>
    </w:p>
    <w:p w14:paraId="4F92AE77" w14:textId="77777777" w:rsidR="005D5451" w:rsidRPr="00F67AA3" w:rsidRDefault="005D5451" w:rsidP="005D5451">
      <w:pPr>
        <w:pStyle w:val="Lijstalinea"/>
        <w:numPr>
          <w:ilvl w:val="0"/>
          <w:numId w:val="9"/>
        </w:numPr>
        <w:rPr>
          <w:sz w:val="20"/>
          <w:szCs w:val="20"/>
        </w:rPr>
      </w:pPr>
      <w:r w:rsidRPr="00F67AA3">
        <w:rPr>
          <w:sz w:val="20"/>
          <w:szCs w:val="20"/>
        </w:rPr>
        <w:t>Parasols met een parasolvoet zijn toegestaan. Parasols die in de grond worden verankerd zijn niet toegestaan.</w:t>
      </w:r>
    </w:p>
    <w:p w14:paraId="493BE5AB" w14:textId="51172CC7" w:rsidR="005D5451" w:rsidRPr="00F67AA3" w:rsidRDefault="005D5451" w:rsidP="005D5451">
      <w:pPr>
        <w:pStyle w:val="Lijstalinea"/>
        <w:numPr>
          <w:ilvl w:val="0"/>
          <w:numId w:val="9"/>
        </w:numPr>
        <w:rPr>
          <w:sz w:val="20"/>
          <w:szCs w:val="20"/>
        </w:rPr>
      </w:pPr>
      <w:r w:rsidRPr="72220354">
        <w:rPr>
          <w:sz w:val="20"/>
          <w:szCs w:val="20"/>
        </w:rPr>
        <w:t xml:space="preserve">Ten behoeve van evenementen (inclusief op- en afbouw) alsmede andere werkzaamheden kan voor een bepaalde periode gehele of gedeeltelijke ontruiming van </w:t>
      </w:r>
      <w:r w:rsidR="00CC6D63">
        <w:rPr>
          <w:sz w:val="20"/>
          <w:szCs w:val="20"/>
        </w:rPr>
        <w:t>het terras</w:t>
      </w:r>
      <w:r w:rsidR="006B452C">
        <w:rPr>
          <w:sz w:val="20"/>
          <w:szCs w:val="20"/>
        </w:rPr>
        <w:t>s</w:t>
      </w:r>
      <w:r w:rsidRPr="72220354">
        <w:rPr>
          <w:sz w:val="20"/>
          <w:szCs w:val="20"/>
        </w:rPr>
        <w:t>e</w:t>
      </w:r>
      <w:r w:rsidR="006B452C">
        <w:rPr>
          <w:sz w:val="20"/>
          <w:szCs w:val="20"/>
        </w:rPr>
        <w:t>n</w:t>
      </w:r>
      <w:r w:rsidRPr="72220354">
        <w:rPr>
          <w:sz w:val="20"/>
          <w:szCs w:val="20"/>
        </w:rPr>
        <w:t xml:space="preserve"> worden gelast.</w:t>
      </w:r>
      <w:r w:rsidR="00DF68A0">
        <w:rPr>
          <w:sz w:val="20"/>
          <w:szCs w:val="20"/>
        </w:rPr>
        <w:t xml:space="preserve"> Dit kan alleen bij evenementen die voor vergunningverlening van het terras een plaats op de evenementenkalender hebben gekregen. </w:t>
      </w:r>
    </w:p>
    <w:p w14:paraId="38F5EA1D" w14:textId="744709E9" w:rsidR="00DE3078" w:rsidRDefault="005D5451" w:rsidP="005D5451">
      <w:pPr>
        <w:pStyle w:val="Lijstalinea"/>
        <w:numPr>
          <w:ilvl w:val="0"/>
          <w:numId w:val="9"/>
        </w:numPr>
        <w:rPr>
          <w:sz w:val="20"/>
          <w:szCs w:val="20"/>
        </w:rPr>
      </w:pPr>
      <w:r w:rsidRPr="72220354">
        <w:rPr>
          <w:sz w:val="20"/>
          <w:szCs w:val="20"/>
        </w:rPr>
        <w:t xml:space="preserve">De </w:t>
      </w:r>
      <w:r w:rsidR="00DC4B4C">
        <w:rPr>
          <w:sz w:val="20"/>
          <w:szCs w:val="20"/>
        </w:rPr>
        <w:t>pop-up</w:t>
      </w:r>
      <w:r w:rsidR="00DC4B4C" w:rsidRPr="72220354">
        <w:rPr>
          <w:sz w:val="20"/>
          <w:szCs w:val="20"/>
        </w:rPr>
        <w:t xml:space="preserve"> </w:t>
      </w:r>
      <w:r w:rsidRPr="72220354">
        <w:rPr>
          <w:sz w:val="20"/>
          <w:szCs w:val="20"/>
        </w:rPr>
        <w:t>terrasruimte moet binnen een week na het aflopen van de tijdelijke terrasvergunning worden afgebroken.</w:t>
      </w:r>
      <w:r w:rsidR="00286DC7">
        <w:rPr>
          <w:sz w:val="20"/>
          <w:szCs w:val="20"/>
        </w:rPr>
        <w:t xml:space="preserve"> Ook de opbouwfase wordt zoveel mogelijk beperkt, naar redelijkheid van de specifieke plannen voor het pop-upterras. Hier worden in de vergunning aanvullende afspraken over gemaakt.</w:t>
      </w:r>
      <w:r w:rsidR="00CD3801">
        <w:rPr>
          <w:sz w:val="20"/>
          <w:szCs w:val="20"/>
        </w:rPr>
        <w:t xml:space="preserve"> Het beschikbaar gestelde terrein moet na afloop van het initiatief worden opgeleverd in de staat zoals beschikbaar gesteld. Hier kan een naschouw op plaatsvinden.</w:t>
      </w:r>
    </w:p>
    <w:p w14:paraId="39672632" w14:textId="64542099" w:rsidR="00BC3A3C" w:rsidRPr="00F67AA3" w:rsidRDefault="00DE3078" w:rsidP="005D5451">
      <w:pPr>
        <w:pStyle w:val="Lijstalinea"/>
        <w:numPr>
          <w:ilvl w:val="0"/>
          <w:numId w:val="9"/>
        </w:numPr>
        <w:rPr>
          <w:sz w:val="20"/>
          <w:szCs w:val="20"/>
        </w:rPr>
      </w:pPr>
      <w:r>
        <w:rPr>
          <w:sz w:val="20"/>
          <w:szCs w:val="20"/>
        </w:rPr>
        <w:t>Alle regels uit hoofdstuk 3 zijn tevens van toepassing op de terrassen.</w:t>
      </w:r>
    </w:p>
    <w:p w14:paraId="5F894946" w14:textId="1FACE2D7" w:rsidR="00403173" w:rsidRDefault="00403173" w:rsidP="00F20FEF">
      <w:pPr>
        <w:pStyle w:val="Kop2"/>
      </w:pPr>
      <w:bookmarkStart w:id="14" w:name="_Toc103700994"/>
      <w:r>
        <w:t>Vlekkenplan</w:t>
      </w:r>
      <w:bookmarkEnd w:id="14"/>
    </w:p>
    <w:p w14:paraId="76A59EBD" w14:textId="49FCC6C6" w:rsidR="008D65A4" w:rsidRPr="008D65A4" w:rsidRDefault="008D65A4" w:rsidP="008D65A4">
      <w:r w:rsidRPr="008D65A4">
        <w:t xml:space="preserve">In tegenstelling tot de eerdere edities zijn er vooraf al enkele </w:t>
      </w:r>
      <w:proofErr w:type="spellStart"/>
      <w:r w:rsidRPr="008D65A4">
        <w:t>hotspot</w:t>
      </w:r>
      <w:proofErr w:type="spellEnd"/>
      <w:r w:rsidRPr="008D65A4">
        <w:t xml:space="preserve"> locaties in de gemeente ’s-Hertogenbosch aangewezen.</w:t>
      </w:r>
      <w:r>
        <w:t xml:space="preserve"> Deze noemen we gezamenlijk het Vlekkenplan. Op deze locaties is vooraf al door diverse experts bekeken wat er sowieso wel en niet mogelijk is. Het Vlekkenplan </w:t>
      </w:r>
      <w:r w:rsidR="00EB2D84">
        <w:t xml:space="preserve">bevat mini-locatieprofielen en is bijgevoegd als bijlage 2 van deze beleidsregels. Het Vlekkenplan is leidend in de verdeling van initiatieven en de gestelde randvoorwaarden. </w:t>
      </w:r>
    </w:p>
    <w:p w14:paraId="4AC7ABD3" w14:textId="77777777" w:rsidR="008D65A4" w:rsidRPr="008D65A4" w:rsidRDefault="008D65A4" w:rsidP="008D65A4">
      <w:r w:rsidRPr="008D65A4">
        <w:rPr>
          <w:b/>
          <w:bCs/>
        </w:rPr>
        <w:t>De al aangewezen hotspots voor De Bossche Zomer 2022 zijn:</w:t>
      </w:r>
    </w:p>
    <w:p w14:paraId="69179E88" w14:textId="77777777" w:rsidR="008D65A4" w:rsidRPr="00AD0B50" w:rsidRDefault="008D65A4" w:rsidP="008B6759">
      <w:pPr>
        <w:pStyle w:val="Geenafstand"/>
        <w:numPr>
          <w:ilvl w:val="0"/>
          <w:numId w:val="22"/>
        </w:numPr>
        <w:rPr>
          <w:sz w:val="20"/>
          <w:szCs w:val="20"/>
        </w:rPr>
      </w:pPr>
      <w:r w:rsidRPr="00AD0B50">
        <w:rPr>
          <w:sz w:val="20"/>
          <w:szCs w:val="20"/>
        </w:rPr>
        <w:t>Burgemeester van Zwietenpark</w:t>
      </w:r>
    </w:p>
    <w:p w14:paraId="4A29C24A" w14:textId="77777777" w:rsidR="008D65A4" w:rsidRPr="00AD0B50" w:rsidRDefault="008D65A4" w:rsidP="008B6759">
      <w:pPr>
        <w:pStyle w:val="Geenafstand"/>
        <w:numPr>
          <w:ilvl w:val="0"/>
          <w:numId w:val="22"/>
        </w:numPr>
        <w:rPr>
          <w:sz w:val="20"/>
          <w:szCs w:val="20"/>
        </w:rPr>
      </w:pPr>
      <w:r w:rsidRPr="00AD0B50">
        <w:rPr>
          <w:sz w:val="20"/>
          <w:szCs w:val="20"/>
        </w:rPr>
        <w:t>Westzijde Citadel</w:t>
      </w:r>
    </w:p>
    <w:p w14:paraId="3F0F6687" w14:textId="77777777" w:rsidR="008D65A4" w:rsidRPr="00AD0B50" w:rsidRDefault="008D65A4" w:rsidP="008B6759">
      <w:pPr>
        <w:pStyle w:val="Geenafstand"/>
        <w:numPr>
          <w:ilvl w:val="0"/>
          <w:numId w:val="22"/>
        </w:numPr>
        <w:rPr>
          <w:sz w:val="20"/>
          <w:szCs w:val="20"/>
        </w:rPr>
      </w:pPr>
      <w:r w:rsidRPr="00AD0B50">
        <w:rPr>
          <w:sz w:val="20"/>
          <w:szCs w:val="20"/>
        </w:rPr>
        <w:t>EKP-terrein</w:t>
      </w:r>
    </w:p>
    <w:p w14:paraId="4CDD141F" w14:textId="77777777" w:rsidR="008D65A4" w:rsidRPr="00AD0B50" w:rsidRDefault="008D65A4" w:rsidP="008B6759">
      <w:pPr>
        <w:pStyle w:val="Geenafstand"/>
        <w:numPr>
          <w:ilvl w:val="0"/>
          <w:numId w:val="22"/>
        </w:numPr>
        <w:rPr>
          <w:sz w:val="20"/>
          <w:szCs w:val="20"/>
        </w:rPr>
      </w:pPr>
      <w:r w:rsidRPr="00AD0B50">
        <w:rPr>
          <w:sz w:val="20"/>
          <w:szCs w:val="20"/>
        </w:rPr>
        <w:t>Paleiskwartier</w:t>
      </w:r>
    </w:p>
    <w:p w14:paraId="5859C340" w14:textId="77777777" w:rsidR="008D65A4" w:rsidRPr="00AD0B50" w:rsidRDefault="008D65A4" w:rsidP="008B6759">
      <w:pPr>
        <w:pStyle w:val="Geenafstand"/>
        <w:numPr>
          <w:ilvl w:val="0"/>
          <w:numId w:val="22"/>
        </w:numPr>
        <w:rPr>
          <w:sz w:val="20"/>
          <w:szCs w:val="20"/>
        </w:rPr>
      </w:pPr>
      <w:r w:rsidRPr="00AD0B50">
        <w:rPr>
          <w:sz w:val="20"/>
          <w:szCs w:val="20"/>
        </w:rPr>
        <w:t>Prins Hendrikpark</w:t>
      </w:r>
    </w:p>
    <w:p w14:paraId="06A44DDD" w14:textId="77777777" w:rsidR="008D65A4" w:rsidRPr="00AD0B50" w:rsidRDefault="008D65A4" w:rsidP="008B6759">
      <w:pPr>
        <w:pStyle w:val="Geenafstand"/>
        <w:numPr>
          <w:ilvl w:val="0"/>
          <w:numId w:val="22"/>
        </w:numPr>
        <w:rPr>
          <w:sz w:val="20"/>
          <w:szCs w:val="20"/>
        </w:rPr>
      </w:pPr>
      <w:r w:rsidRPr="00AD0B50">
        <w:rPr>
          <w:sz w:val="20"/>
          <w:szCs w:val="20"/>
        </w:rPr>
        <w:t>Groenstrook De </w:t>
      </w:r>
      <w:proofErr w:type="spellStart"/>
      <w:r w:rsidRPr="00AD0B50">
        <w:rPr>
          <w:sz w:val="20"/>
          <w:szCs w:val="20"/>
        </w:rPr>
        <w:t>Muntel</w:t>
      </w:r>
      <w:proofErr w:type="spellEnd"/>
      <w:r w:rsidRPr="00AD0B50">
        <w:rPr>
          <w:sz w:val="20"/>
          <w:szCs w:val="20"/>
        </w:rPr>
        <w:t> – De </w:t>
      </w:r>
      <w:proofErr w:type="spellStart"/>
      <w:r w:rsidRPr="00AD0B50">
        <w:rPr>
          <w:sz w:val="20"/>
          <w:szCs w:val="20"/>
        </w:rPr>
        <w:t>Vliert</w:t>
      </w:r>
      <w:proofErr w:type="spellEnd"/>
    </w:p>
    <w:p w14:paraId="684BC211" w14:textId="77777777" w:rsidR="008D65A4" w:rsidRPr="00AD0B50" w:rsidRDefault="008D65A4" w:rsidP="008B6759">
      <w:pPr>
        <w:pStyle w:val="Geenafstand"/>
        <w:numPr>
          <w:ilvl w:val="0"/>
          <w:numId w:val="22"/>
        </w:numPr>
        <w:rPr>
          <w:sz w:val="20"/>
          <w:szCs w:val="20"/>
        </w:rPr>
      </w:pPr>
      <w:r w:rsidRPr="00AD0B50">
        <w:rPr>
          <w:sz w:val="20"/>
          <w:szCs w:val="20"/>
        </w:rPr>
        <w:t>De Groote Wielen</w:t>
      </w:r>
    </w:p>
    <w:p w14:paraId="3D60FB84" w14:textId="77777777" w:rsidR="008D65A4" w:rsidRPr="00AD0B50" w:rsidRDefault="008D65A4" w:rsidP="008B6759">
      <w:pPr>
        <w:pStyle w:val="Geenafstand"/>
        <w:numPr>
          <w:ilvl w:val="0"/>
          <w:numId w:val="22"/>
        </w:numPr>
        <w:rPr>
          <w:sz w:val="20"/>
          <w:szCs w:val="20"/>
        </w:rPr>
      </w:pPr>
      <w:r w:rsidRPr="00AD0B50">
        <w:rPr>
          <w:sz w:val="20"/>
          <w:szCs w:val="20"/>
        </w:rPr>
        <w:t>Oosterplas</w:t>
      </w:r>
    </w:p>
    <w:p w14:paraId="4C9DBBA9" w14:textId="77777777" w:rsidR="008D65A4" w:rsidRPr="00AD0B50" w:rsidRDefault="008D65A4" w:rsidP="008B6759">
      <w:pPr>
        <w:pStyle w:val="Geenafstand"/>
        <w:numPr>
          <w:ilvl w:val="0"/>
          <w:numId w:val="22"/>
        </w:numPr>
        <w:rPr>
          <w:sz w:val="20"/>
          <w:szCs w:val="20"/>
        </w:rPr>
      </w:pPr>
      <w:r w:rsidRPr="00AD0B50">
        <w:rPr>
          <w:sz w:val="20"/>
          <w:szCs w:val="20"/>
        </w:rPr>
        <w:t>Zuiderpark</w:t>
      </w:r>
    </w:p>
    <w:p w14:paraId="5A3531E3" w14:textId="77777777" w:rsidR="008D65A4" w:rsidRPr="00AD0B50" w:rsidRDefault="008D65A4" w:rsidP="008B6759">
      <w:pPr>
        <w:pStyle w:val="Geenafstand"/>
        <w:numPr>
          <w:ilvl w:val="0"/>
          <w:numId w:val="22"/>
        </w:numPr>
        <w:rPr>
          <w:sz w:val="20"/>
          <w:szCs w:val="20"/>
        </w:rPr>
      </w:pPr>
      <w:r w:rsidRPr="00AD0B50">
        <w:rPr>
          <w:sz w:val="20"/>
          <w:szCs w:val="20"/>
        </w:rPr>
        <w:t>Tramkade</w:t>
      </w:r>
    </w:p>
    <w:p w14:paraId="45C7B618" w14:textId="77777777" w:rsidR="008D65A4" w:rsidRPr="00AD0B50" w:rsidRDefault="008D65A4" w:rsidP="008B6759">
      <w:pPr>
        <w:pStyle w:val="Geenafstand"/>
        <w:numPr>
          <w:ilvl w:val="0"/>
          <w:numId w:val="22"/>
        </w:numPr>
        <w:rPr>
          <w:sz w:val="20"/>
          <w:szCs w:val="20"/>
        </w:rPr>
      </w:pPr>
      <w:r w:rsidRPr="00AD0B50">
        <w:rPr>
          <w:sz w:val="20"/>
          <w:szCs w:val="20"/>
        </w:rPr>
        <w:t>Binnenstad</w:t>
      </w:r>
    </w:p>
    <w:p w14:paraId="19A18E63" w14:textId="59BA64AD" w:rsidR="008D65A4" w:rsidRPr="00AD0B50" w:rsidRDefault="00EB2D84" w:rsidP="008B6759">
      <w:pPr>
        <w:pStyle w:val="Geenafstand"/>
        <w:numPr>
          <w:ilvl w:val="0"/>
          <w:numId w:val="22"/>
        </w:numPr>
        <w:rPr>
          <w:sz w:val="20"/>
          <w:szCs w:val="20"/>
        </w:rPr>
      </w:pPr>
      <w:r w:rsidRPr="00AD0B50">
        <w:rPr>
          <w:sz w:val="20"/>
          <w:szCs w:val="20"/>
        </w:rPr>
        <w:t xml:space="preserve">Centrum </w:t>
      </w:r>
      <w:r w:rsidR="008D65A4" w:rsidRPr="00AD0B50">
        <w:rPr>
          <w:sz w:val="20"/>
          <w:szCs w:val="20"/>
        </w:rPr>
        <w:t>Vinkel</w:t>
      </w:r>
    </w:p>
    <w:p w14:paraId="65E0335F" w14:textId="36E3D364" w:rsidR="008D65A4" w:rsidRPr="00AD0B50" w:rsidRDefault="00EB2D84" w:rsidP="008B6759">
      <w:pPr>
        <w:pStyle w:val="Geenafstand"/>
        <w:numPr>
          <w:ilvl w:val="0"/>
          <w:numId w:val="22"/>
        </w:numPr>
        <w:rPr>
          <w:sz w:val="20"/>
          <w:szCs w:val="20"/>
        </w:rPr>
      </w:pPr>
      <w:r w:rsidRPr="00AD0B50">
        <w:rPr>
          <w:sz w:val="20"/>
          <w:szCs w:val="20"/>
        </w:rPr>
        <w:t xml:space="preserve">Centrum </w:t>
      </w:r>
      <w:r w:rsidR="008D65A4" w:rsidRPr="00AD0B50">
        <w:rPr>
          <w:sz w:val="20"/>
          <w:szCs w:val="20"/>
        </w:rPr>
        <w:t>Nuland</w:t>
      </w:r>
    </w:p>
    <w:p w14:paraId="73DD6675" w14:textId="77777777" w:rsidR="00ED2ED5" w:rsidRDefault="00ED2ED5" w:rsidP="003A3DE0"/>
    <w:p w14:paraId="7CCE1426" w14:textId="26F3D920" w:rsidR="002426DA" w:rsidRPr="00C1402F" w:rsidRDefault="00EB2D84" w:rsidP="003A3DE0">
      <w:r>
        <w:t xml:space="preserve">Buiten het Vlekkenplan om zijn de mogelijkheden beperkt. De openbare ruimte wordt ook gebruikt door reguliere evenementen en voor andere activiteiten. </w:t>
      </w:r>
      <w:r w:rsidR="002426DA">
        <w:t xml:space="preserve">Deze gaan in principe altijd voor op Bossche Zomerinitiatieven. Mocht er een idee komen buiten een van de genoemde plekken, dan wordt dit idee altijd in het </w:t>
      </w:r>
      <w:proofErr w:type="spellStart"/>
      <w:r w:rsidR="002426DA">
        <w:t>Snelloket</w:t>
      </w:r>
      <w:proofErr w:type="spellEnd"/>
      <w:r w:rsidR="002426DA">
        <w:t xml:space="preserve"> behandeld. </w:t>
      </w:r>
      <w:r w:rsidR="00240C30">
        <w:t xml:space="preserve">Het kan zijn dat er aanvullende maatregelen genomen moeten worden </w:t>
      </w:r>
      <w:r w:rsidR="00182734">
        <w:t xml:space="preserve">door de initiatiefnemer. De kosten daarvan worden door de initiatiefnemer gedragen. </w:t>
      </w:r>
    </w:p>
    <w:p w14:paraId="0488A212" w14:textId="7D1C9BB9" w:rsidR="00162359" w:rsidRDefault="00162359" w:rsidP="00F20FEF">
      <w:pPr>
        <w:pStyle w:val="Kop2"/>
      </w:pPr>
      <w:bookmarkStart w:id="15" w:name="_Toc103700995"/>
      <w:r>
        <w:t>Procedure</w:t>
      </w:r>
      <w:r w:rsidR="002F15E1">
        <w:t xml:space="preserve"> initiatieven</w:t>
      </w:r>
      <w:bookmarkEnd w:id="15"/>
    </w:p>
    <w:p w14:paraId="5B7E721D" w14:textId="7E89A341" w:rsidR="00162359" w:rsidRDefault="00162359" w:rsidP="00F20FEF">
      <w:pPr>
        <w:pStyle w:val="Kop3"/>
      </w:pPr>
      <w:bookmarkStart w:id="16" w:name="_Toc103700996"/>
      <w:r w:rsidRPr="00940B1D">
        <w:t>Aanmelden</w:t>
      </w:r>
      <w:bookmarkEnd w:id="16"/>
    </w:p>
    <w:p w14:paraId="0148E0F7" w14:textId="39B73C31" w:rsidR="00622766" w:rsidRDefault="001A415D" w:rsidP="00622766">
      <w:r>
        <w:t xml:space="preserve">Het aanmelden van initiatieven </w:t>
      </w:r>
      <w:r w:rsidR="00DB7ABD">
        <w:t>gebeurt via</w:t>
      </w:r>
      <w:r w:rsidR="00971E28">
        <w:t xml:space="preserve"> het inschrijfformulier op</w:t>
      </w:r>
      <w:r w:rsidR="00DB7ABD">
        <w:t xml:space="preserve"> de website </w:t>
      </w:r>
      <w:hyperlink r:id="rId7" w:history="1">
        <w:r w:rsidR="00DB7ABD" w:rsidRPr="00ED027E">
          <w:rPr>
            <w:rStyle w:val="Hyperlink"/>
          </w:rPr>
          <w:t>www.debosschezomer.nl</w:t>
        </w:r>
      </w:hyperlink>
      <w:r w:rsidR="00DB7ABD">
        <w:t xml:space="preserve">. Voor verschillende </w:t>
      </w:r>
      <w:r w:rsidR="003552C4">
        <w:t xml:space="preserve">type evenementen tellen verschillende tijdlijnen. </w:t>
      </w:r>
    </w:p>
    <w:p w14:paraId="289D6F11" w14:textId="77777777" w:rsidR="0094759C" w:rsidRDefault="0094759C">
      <w:pPr>
        <w:rPr>
          <w:b/>
          <w:bCs/>
        </w:rPr>
      </w:pPr>
      <w:r>
        <w:rPr>
          <w:b/>
          <w:bCs/>
        </w:rPr>
        <w:br w:type="page"/>
      </w:r>
    </w:p>
    <w:p w14:paraId="2877DA45" w14:textId="2E770F94" w:rsidR="003552C4" w:rsidRPr="003552C4" w:rsidRDefault="003552C4" w:rsidP="003552C4">
      <w:r w:rsidRPr="003552C4">
        <w:rPr>
          <w:b/>
          <w:bCs/>
        </w:rPr>
        <w:lastRenderedPageBreak/>
        <w:t>Aanmelden initiatieven zonder melding of vergunning</w:t>
      </w:r>
      <w:r w:rsidRPr="003552C4">
        <w:t>​</w:t>
      </w:r>
      <w:r w:rsidRPr="003552C4">
        <w:br/>
        <w:t>·           6 april t/m 31 juli​</w:t>
      </w:r>
      <w:r w:rsidR="00FA398C">
        <w:t xml:space="preserve"> – Doorlooptijd zo snel mogelijk</w:t>
      </w:r>
    </w:p>
    <w:p w14:paraId="18FD5C50" w14:textId="77777777" w:rsidR="003552C4" w:rsidRPr="003552C4" w:rsidRDefault="003552C4" w:rsidP="003552C4">
      <w:r w:rsidRPr="003552C4">
        <w:rPr>
          <w:b/>
          <w:bCs/>
        </w:rPr>
        <w:t>Aanmelden initiatieven met melding of vergunning</w:t>
      </w:r>
      <w:r w:rsidRPr="003552C4">
        <w:t>​</w:t>
      </w:r>
      <w:r w:rsidRPr="003552C4">
        <w:br/>
        <w:t>·           Tot 150 personen: t/m 31 juli​ – </w:t>
      </w:r>
      <w:r w:rsidRPr="003552C4">
        <w:rPr>
          <w:i/>
          <w:iCs/>
        </w:rPr>
        <w:t>Doorlooptijd 2 weken</w:t>
      </w:r>
      <w:r w:rsidRPr="003552C4">
        <w:rPr>
          <w:i/>
          <w:iCs/>
        </w:rPr>
        <w:br/>
      </w:r>
      <w:r w:rsidRPr="003552C4">
        <w:t>·           150-350 personen: t/m 30 juni​ –</w:t>
      </w:r>
      <w:r w:rsidRPr="003552C4">
        <w:rPr>
          <w:i/>
          <w:iCs/>
        </w:rPr>
        <w:t> Doorlooptijd 2-4 weken</w:t>
      </w:r>
      <w:r w:rsidRPr="003552C4">
        <w:t>​</w:t>
      </w:r>
    </w:p>
    <w:p w14:paraId="4ACB3B55" w14:textId="77777777" w:rsidR="003552C4" w:rsidRPr="003552C4" w:rsidRDefault="003552C4" w:rsidP="003552C4">
      <w:r w:rsidRPr="003552C4">
        <w:rPr>
          <w:b/>
          <w:bCs/>
        </w:rPr>
        <w:t>Pop-up terrassen</w:t>
      </w:r>
      <w:r w:rsidRPr="003552C4">
        <w:t>​</w:t>
      </w:r>
      <w:r w:rsidRPr="003552C4">
        <w:br/>
        <w:t>·           Aanmelding t/m 1 mei​ – </w:t>
      </w:r>
      <w:r w:rsidRPr="003552C4">
        <w:rPr>
          <w:i/>
          <w:iCs/>
        </w:rPr>
        <w:t>Doorlooptijd 6 weken</w:t>
      </w:r>
    </w:p>
    <w:p w14:paraId="181A45C9" w14:textId="631711CE" w:rsidR="00162359" w:rsidRDefault="00FE7740" w:rsidP="00F20FEF">
      <w:pPr>
        <w:pStyle w:val="Kop3"/>
      </w:pPr>
      <w:bookmarkStart w:id="17" w:name="_Toc103700997"/>
      <w:r>
        <w:t>Beoordelen</w:t>
      </w:r>
      <w:bookmarkEnd w:id="17"/>
    </w:p>
    <w:p w14:paraId="7BCE0656" w14:textId="3BDC4CDC" w:rsidR="009125C9" w:rsidRDefault="00EA2036" w:rsidP="009125C9">
      <w:r>
        <w:t>Na aanmelding</w:t>
      </w:r>
      <w:r w:rsidR="009125C9">
        <w:t xml:space="preserve"> controleert Het Bossche Zomer</w:t>
      </w:r>
      <w:r w:rsidR="008947EF">
        <w:t xml:space="preserve"> C</w:t>
      </w:r>
      <w:r w:rsidR="009125C9">
        <w:t xml:space="preserve">ollectief de inschrijving op compleetheid, duidelijkheid en of het initiatief past binnen </w:t>
      </w:r>
      <w:r w:rsidR="009125C9" w:rsidRPr="00AD0B50">
        <w:rPr>
          <w:i/>
        </w:rPr>
        <w:t>De Bossche Zomer</w:t>
      </w:r>
      <w:r w:rsidR="009125C9">
        <w:t xml:space="preserve">. </w:t>
      </w:r>
      <w:r>
        <w:t xml:space="preserve">Indien dit het geval is, wordt de aanmelding ingebracht bij de Voorwasclub. </w:t>
      </w:r>
      <w:r w:rsidR="00D64B8A">
        <w:t>Daar beoordelen diverse experts van de gemeente de initiatieven</w:t>
      </w:r>
      <w:r w:rsidR="004F0DA5">
        <w:t>. Indien deze voldoen aan alle basisvoorwaarden zoals beschreven in deze beleidsregels, wordt er meteen overgegaan tot toestemming</w:t>
      </w:r>
      <w:r w:rsidR="00757B44">
        <w:t xml:space="preserve">verlening. </w:t>
      </w:r>
    </w:p>
    <w:p w14:paraId="0712EB00" w14:textId="43F51F75" w:rsidR="009125C9" w:rsidRPr="009125C9" w:rsidRDefault="00757B44" w:rsidP="003A3DE0">
      <w:r>
        <w:t xml:space="preserve">Mochten er twijfels zijn over de haalbaarheid en wenselijkheid van een initiatief, dan wordt deze doorgezet naar het </w:t>
      </w:r>
      <w:proofErr w:type="spellStart"/>
      <w:r>
        <w:t>Snelloket</w:t>
      </w:r>
      <w:proofErr w:type="spellEnd"/>
      <w:r>
        <w:t xml:space="preserve">. Hier wordt dan een bredere afweging gemaakt. </w:t>
      </w:r>
    </w:p>
    <w:p w14:paraId="4A3E2C94" w14:textId="2DC4AD5D" w:rsidR="0013316C" w:rsidRDefault="0079326E" w:rsidP="00F20FEF">
      <w:pPr>
        <w:pStyle w:val="Kop3"/>
      </w:pPr>
      <w:bookmarkStart w:id="18" w:name="_Toc103700998"/>
      <w:r>
        <w:t>Toekennen</w:t>
      </w:r>
      <w:bookmarkEnd w:id="18"/>
    </w:p>
    <w:p w14:paraId="6D3B84CD" w14:textId="160DD1C7" w:rsidR="00BE2E8A" w:rsidRPr="00BE2E8A" w:rsidRDefault="00BE2E8A" w:rsidP="003A3DE0">
      <w:r>
        <w:t>Toekenning geschiedt via een gedoogbrief</w:t>
      </w:r>
      <w:r w:rsidR="00DC4B4C">
        <w:t>, welke door de gemeente aan de initiatiefnemer wordt toegestuurd</w:t>
      </w:r>
      <w:r>
        <w:t xml:space="preserve">. </w:t>
      </w:r>
      <w:r w:rsidR="006D15A7">
        <w:t xml:space="preserve">In de volgende paragraaf staat uitgewerkt welke consequenties dit heeft voor de initiatiefnemer. De initiatiefnemer wordt via het Bossche Zomercollectief op de hoogte gesteld van de toestemming of afwijzing zodat zij verder kunnen met de voorbereiding op de activiteit. </w:t>
      </w:r>
    </w:p>
    <w:p w14:paraId="27C62D81" w14:textId="5F07B326" w:rsidR="00333F1A" w:rsidRDefault="0013316C" w:rsidP="00333F1A">
      <w:pPr>
        <w:pStyle w:val="Kop2"/>
      </w:pPr>
      <w:bookmarkStart w:id="19" w:name="_Toc103700999"/>
      <w:r>
        <w:t>Juridische overwegingen</w:t>
      </w:r>
      <w:bookmarkEnd w:id="19"/>
      <w:r w:rsidR="00333F1A">
        <w:t xml:space="preserve"> </w:t>
      </w:r>
    </w:p>
    <w:p w14:paraId="501F3349" w14:textId="32BD1407" w:rsidR="00333F1A" w:rsidRDefault="00333F1A" w:rsidP="00333F1A">
      <w:pPr>
        <w:spacing w:line="240" w:lineRule="atLeast"/>
        <w:rPr>
          <w:rFonts w:cs="Arial"/>
        </w:rPr>
      </w:pPr>
      <w:r w:rsidRPr="72220354">
        <w:rPr>
          <w:rFonts w:cs="Arial"/>
        </w:rPr>
        <w:t xml:space="preserve">Voor initiatieven, waarvoor tijdelijk gebruik wordt gemaakt van de openbare ruimte of particuliere ruimte in het kader van </w:t>
      </w:r>
      <w:r w:rsidRPr="00AD0B50">
        <w:rPr>
          <w:rFonts w:cs="Arial"/>
          <w:i/>
        </w:rPr>
        <w:t>De Bossche Zomer</w:t>
      </w:r>
      <w:r w:rsidRPr="72220354">
        <w:rPr>
          <w:rFonts w:cs="Arial"/>
        </w:rPr>
        <w:t xml:space="preserve">, worden geen vergunningen verleend. Om overzicht te houden op alle initiatieven en afspraken werken we met toestemmingsformulieren, net zoals in 2020 en 2021. Deze toestemmingsformulieren zijn aan te merken als gedoogbeslissingen. Dit betekent dat met een toestemmingsformulier aan de initiatiefnemers kenbaar wordt gemaakt dat we in de situatie zoals omschreven op dat formulier tijdelijk niet tot handhaving overgaan en de situatie zullen gedogen. </w:t>
      </w:r>
      <w:r w:rsidR="00690FE1">
        <w:rPr>
          <w:rFonts w:cs="Arial"/>
        </w:rPr>
        <w:t xml:space="preserve">Indien vanuit belanghebbenden een verzoek tot handhaving wordt gedaan en/of een juridische procedure wordt gestart, zal de gemeente hieraan meewerken en tot handhaving overgaan. Dit is inherent aan het karakter van </w:t>
      </w:r>
      <w:r w:rsidR="00904627">
        <w:rPr>
          <w:rFonts w:cs="Arial"/>
        </w:rPr>
        <w:t>het werken met toestemmingen.</w:t>
      </w:r>
    </w:p>
    <w:p w14:paraId="57FF5CE5" w14:textId="5997550A" w:rsidR="00333F1A" w:rsidRDefault="00333F1A" w:rsidP="00333F1A">
      <w:pPr>
        <w:spacing w:line="240" w:lineRule="atLeast"/>
        <w:rPr>
          <w:rFonts w:cs="Arial"/>
        </w:rPr>
      </w:pPr>
      <w:r w:rsidRPr="001A65A2">
        <w:rPr>
          <w:rFonts w:cs="Arial"/>
        </w:rPr>
        <w:t>Dit betreft zowel het ruimtelijke spoor, bijvoorbeeld het tijdelijk afwijken van het geldende bestemmingsplan, als het openbare orde-spoor, bijvoorbeeld het afwijken van de Algemene Plaatselijke Verordening en de Horecaverordening.</w:t>
      </w:r>
    </w:p>
    <w:p w14:paraId="76B12E99" w14:textId="3D14CD22" w:rsidR="001873E7" w:rsidRPr="001A65A2" w:rsidRDefault="001873E7" w:rsidP="001873E7">
      <w:r w:rsidRPr="001A65A2">
        <w:t xml:space="preserve">Het voordeel van het werken met deze toestemmingen is onder meer de snelheid van de besluitvorming en het op een eenvoudige wijze schriftelijk vastleggen van de initiatieven. Het mandaat om de toestemmingen te geven ligt bij de afdelingshoofden, die nu ook het mandaat hebben voor te verlenen vergunningen en/of de handhaving. Van de afgegeven toestemmingen wordt een centraal overzicht bijgehouden. Daarnaast is het mogelijk om op ieder gewenst moment de Beleidsregels aan te passen als de situatie daar om vraagt. </w:t>
      </w:r>
    </w:p>
    <w:p w14:paraId="35180AB5" w14:textId="0601E1FB" w:rsidR="00141933" w:rsidRPr="00141933" w:rsidRDefault="00141933" w:rsidP="002F15E1">
      <w:pPr>
        <w:pStyle w:val="Kop3"/>
      </w:pPr>
      <w:bookmarkStart w:id="20" w:name="_Toc103701000"/>
      <w:r>
        <w:t>Toestemming en intrekken toestemming</w:t>
      </w:r>
      <w:bookmarkEnd w:id="20"/>
    </w:p>
    <w:p w14:paraId="0D1CD0D5" w14:textId="6C98984F" w:rsidR="009C4CE7" w:rsidRDefault="001873E7" w:rsidP="001873E7">
      <w:r w:rsidRPr="001A65A2">
        <w:t>Uit de toestemming volgt onder meer dat de eventuele overige voorwaarden aan een al aanwezige vergunning blijven gelden. Uit de toestemming volgt ook dat deze tijdelijk van aard is en tussentijds kan worden gewijzigd of ingetrokken, indien daartoe aanleiding bestaat. Denk daarbij bijvoorbeeld aan nieuwe inzichten over de veiligheidsrisico</w:t>
      </w:r>
      <w:r w:rsidR="009C4CE7">
        <w:t>’</w:t>
      </w:r>
      <w:r w:rsidRPr="001A65A2">
        <w:t xml:space="preserve">s </w:t>
      </w:r>
      <w:r w:rsidR="009C4CE7">
        <w:t xml:space="preserve">of conflicten met andere gebruikers van de openbare ruimte. </w:t>
      </w:r>
    </w:p>
    <w:p w14:paraId="6AB2A30A" w14:textId="32BCB948" w:rsidR="001873E7" w:rsidRPr="001A65A2" w:rsidRDefault="001873E7" w:rsidP="001873E7">
      <w:r>
        <w:t xml:space="preserve">Dit kan tot gevolg hebben dat de initiatieven waarmee is ingestemd niet langer wenselijk zijn en daarom in een andere vorm moeten plaatsvinden, of zelfs geheel niet meer kunnen plaatsvinden. De wijziging of de intrekking van de toestemming geldt dan per direct. </w:t>
      </w:r>
    </w:p>
    <w:p w14:paraId="56621796" w14:textId="0D7D5826" w:rsidR="001873E7" w:rsidRPr="001A65A2" w:rsidRDefault="001873E7" w:rsidP="001873E7">
      <w:r>
        <w:lastRenderedPageBreak/>
        <w:t>De wijziging of de intrekking van een toestemming kan ook aan de orde zijn op het moment dat er klachten komen vanuit de omgeving en blijkt dat sprake is van onevenredige overlast. Dit geldt ook indien duidelijk is dat men zich moedwillig niet aan de regels houdt en</w:t>
      </w:r>
      <w:r w:rsidR="006F2938">
        <w:t>/of</w:t>
      </w:r>
      <w:r>
        <w:t xml:space="preserve"> meerdere malen overtredingen worden geconstateerd. Op dat moment zal de toestemming worden ingetrokken en handhavend worden opgetreden. Wij hebben echter het volledige vertrouwen in de initiatiefnemers en gaan </w:t>
      </w:r>
      <w:r w:rsidR="00F8752B">
        <w:t>ervan uit</w:t>
      </w:r>
      <w:r>
        <w:t xml:space="preserve"> dat geen onwenselijke situaties en onevenredige overlast ontstaan. </w:t>
      </w:r>
    </w:p>
    <w:p w14:paraId="68F0DB50" w14:textId="4846E805" w:rsidR="001873E7" w:rsidRPr="007371C3" w:rsidRDefault="007371C3" w:rsidP="002F15E1">
      <w:pPr>
        <w:pStyle w:val="Kop3"/>
      </w:pPr>
      <w:bookmarkStart w:id="21" w:name="_Toc103701001"/>
      <w:r>
        <w:t>Bezwaar en beroep</w:t>
      </w:r>
      <w:bookmarkEnd w:id="21"/>
    </w:p>
    <w:p w14:paraId="519BD6C9" w14:textId="1CAB58DD" w:rsidR="0013316C" w:rsidRPr="0013316C" w:rsidRDefault="001873E7" w:rsidP="002F15E1">
      <w:r w:rsidRPr="001A65A2">
        <w:t>De toestemming is een gedoogbesl</w:t>
      </w:r>
      <w:r>
        <w:t>issing</w:t>
      </w:r>
      <w:r w:rsidRPr="001A65A2">
        <w:t>. Tegen een gedoogbesl</w:t>
      </w:r>
      <w:r>
        <w:t>issing</w:t>
      </w:r>
      <w:r w:rsidRPr="001A65A2">
        <w:t xml:space="preserve"> (toestemming) of de afwijzing daarvan staan geen rechtsmiddelen open. Er kan dus geen bezwaar worden gemaakt of beroep worden ingesteld bij de rechtbank. De rechtspraak ziet een gedoogbesl</w:t>
      </w:r>
      <w:r>
        <w:t>issing</w:t>
      </w:r>
      <w:r w:rsidRPr="001A65A2">
        <w:t xml:space="preserve"> of de afwijzing daarvan namelijk niet als een besluit in de zin van Algemene wet bestuursrecht. Wel is het voor derden mogelijk om een verzoek om handhaving in te dienen en tegen het </w:t>
      </w:r>
      <w:r w:rsidR="00F8752B" w:rsidRPr="001A65A2">
        <w:t>daaropvolgende</w:t>
      </w:r>
      <w:r w:rsidRPr="001A65A2">
        <w:t xml:space="preserve"> besluit bezwaar</w:t>
      </w:r>
      <w:r>
        <w:t xml:space="preserve"> </w:t>
      </w:r>
      <w:r w:rsidRPr="001A65A2">
        <w:t xml:space="preserve">te maken en beroep in te stellen. De rechtsbescherming voor derden is dan ook gewaarborgd. </w:t>
      </w:r>
      <w:r>
        <w:t xml:space="preserve">Hierdoor is het </w:t>
      </w:r>
      <w:r w:rsidRPr="001A65A2">
        <w:t>mogelijk dat de toestemming voor het initiatief moet worden</w:t>
      </w:r>
      <w:r>
        <w:t xml:space="preserve"> </w:t>
      </w:r>
      <w:r w:rsidRPr="001A65A2">
        <w:t>ingetrokken of dat het initiatief alsnog door middel van het verlenen van een vergunning moet worden gelegaliseerd.</w:t>
      </w:r>
    </w:p>
    <w:p w14:paraId="2923336B" w14:textId="7214CCC2" w:rsidR="00793F99" w:rsidRDefault="00793F99" w:rsidP="00F20FEF">
      <w:pPr>
        <w:pStyle w:val="Kop1"/>
      </w:pPr>
      <w:bookmarkStart w:id="22" w:name="_Toc103701002"/>
      <w:r>
        <w:t>Hoofdstuk 3: Algemene kaders gebruik van openbare</w:t>
      </w:r>
      <w:r w:rsidR="000A78E0">
        <w:t xml:space="preserve"> en/of toegankelijke</w:t>
      </w:r>
      <w:r>
        <w:t xml:space="preserve"> ruimte</w:t>
      </w:r>
      <w:bookmarkEnd w:id="22"/>
    </w:p>
    <w:p w14:paraId="10D18B24" w14:textId="4A095A62" w:rsidR="00DC2F9A" w:rsidRPr="00F67AA3" w:rsidRDefault="00DC2F9A" w:rsidP="00F67AA3">
      <w:pPr>
        <w:spacing w:line="240" w:lineRule="atLeast"/>
        <w:rPr>
          <w:rFonts w:cs="Arial"/>
          <w:i/>
          <w:iCs/>
        </w:rPr>
      </w:pPr>
      <w:r w:rsidRPr="00DC2F9A">
        <w:rPr>
          <w:i/>
          <w:iCs/>
        </w:rPr>
        <w:t xml:space="preserve">Ieder initiatief, </w:t>
      </w:r>
      <w:r w:rsidRPr="00DC2F9A">
        <w:rPr>
          <w:rFonts w:cs="Arial"/>
          <w:i/>
          <w:iCs/>
        </w:rPr>
        <w:t>dat tijdelijk gebruik van de openbare ruimte en particuliere ruimte wenst te maken, moet aan de onderstaande uitgangspunten voldoen. Deze algemene uitgangspunten zijn geformuleerd in het kader van onder meer veiligheid, gezondheid, leefbaarheid en duurzaamheid en daaraan moet altijd worden voldaan. Dit zijn onze lokale uitgangspunten, deze zijn onderhevig aan de landelijke richtlijnen</w:t>
      </w:r>
      <w:r w:rsidR="00F67AA3">
        <w:rPr>
          <w:rFonts w:cs="Arial"/>
          <w:i/>
          <w:iCs/>
        </w:rPr>
        <w:t xml:space="preserve"> en wettelijke bepalingen.</w:t>
      </w:r>
      <w:r w:rsidRPr="00DC2F9A">
        <w:rPr>
          <w:rFonts w:cs="Arial"/>
          <w:i/>
          <w:iCs/>
        </w:rPr>
        <w:t xml:space="preserve"> </w:t>
      </w:r>
    </w:p>
    <w:p w14:paraId="7C87F57F" w14:textId="66467113" w:rsidR="00BD7AD6" w:rsidRPr="00BD7AD6" w:rsidRDefault="003453CD" w:rsidP="00FC4E23">
      <w:pPr>
        <w:pStyle w:val="Kop2"/>
      </w:pPr>
      <w:bookmarkStart w:id="23" w:name="_Toc103701003"/>
      <w:r>
        <w:t>Openbare orde en veiligheid</w:t>
      </w:r>
      <w:bookmarkEnd w:id="23"/>
    </w:p>
    <w:p w14:paraId="435EF1C3" w14:textId="3DA22435" w:rsidR="00FB2B1A" w:rsidRPr="00F67AA3" w:rsidRDefault="00FB2B1A" w:rsidP="002B30CF">
      <w:pPr>
        <w:pStyle w:val="Lijstalinea"/>
        <w:numPr>
          <w:ilvl w:val="0"/>
          <w:numId w:val="5"/>
        </w:numPr>
        <w:rPr>
          <w:rFonts w:eastAsiaTheme="minorEastAsia"/>
          <w:color w:val="000000" w:themeColor="text1"/>
          <w:sz w:val="20"/>
          <w:szCs w:val="20"/>
        </w:rPr>
      </w:pPr>
      <w:r w:rsidRPr="00F67AA3">
        <w:rPr>
          <w:sz w:val="20"/>
          <w:szCs w:val="20"/>
        </w:rPr>
        <w:t xml:space="preserve">Een initiatief in </w:t>
      </w:r>
      <w:r w:rsidRPr="00F67AA3">
        <w:rPr>
          <w:i/>
          <w:sz w:val="20"/>
          <w:szCs w:val="20"/>
        </w:rPr>
        <w:t xml:space="preserve">De Bossche Zomer </w:t>
      </w:r>
      <w:r w:rsidRPr="00F67AA3">
        <w:rPr>
          <w:sz w:val="20"/>
          <w:szCs w:val="20"/>
        </w:rPr>
        <w:t xml:space="preserve">heeft maximaal 350 bezoekers. Indien blijkt dat er een onevenredige overlast naar de omgeving ontstaat kan dit aantal naar beneden worden bijgesteld. </w:t>
      </w:r>
      <w:r w:rsidR="002B30CF" w:rsidRPr="00F67AA3">
        <w:rPr>
          <w:sz w:val="20"/>
          <w:szCs w:val="20"/>
        </w:rPr>
        <w:t xml:space="preserve">Initiatieven </w:t>
      </w:r>
      <w:r w:rsidR="00DC7B4F" w:rsidRPr="00F67AA3">
        <w:rPr>
          <w:sz w:val="20"/>
          <w:szCs w:val="20"/>
        </w:rPr>
        <w:t xml:space="preserve">met een groter bezoekersaantal </w:t>
      </w:r>
      <w:r w:rsidR="00BE476E" w:rsidRPr="00F67AA3">
        <w:rPr>
          <w:sz w:val="20"/>
          <w:szCs w:val="20"/>
        </w:rPr>
        <w:t>dienen</w:t>
      </w:r>
      <w:r w:rsidR="00DC7B4F" w:rsidRPr="00F67AA3">
        <w:rPr>
          <w:sz w:val="20"/>
          <w:szCs w:val="20"/>
        </w:rPr>
        <w:t xml:space="preserve"> een reguliere evenementenvergunning</w:t>
      </w:r>
      <w:r w:rsidR="00BE476E" w:rsidRPr="00F67AA3">
        <w:rPr>
          <w:sz w:val="20"/>
          <w:szCs w:val="20"/>
        </w:rPr>
        <w:t xml:space="preserve"> aan te vragen.</w:t>
      </w:r>
    </w:p>
    <w:p w14:paraId="25EF5E90" w14:textId="1EA0885F" w:rsidR="00BD7AD6" w:rsidRPr="00F67AA3" w:rsidRDefault="002B30CF" w:rsidP="002B30CF">
      <w:pPr>
        <w:pStyle w:val="Lijstalinea"/>
        <w:numPr>
          <w:ilvl w:val="0"/>
          <w:numId w:val="5"/>
        </w:numPr>
        <w:rPr>
          <w:sz w:val="20"/>
          <w:szCs w:val="20"/>
        </w:rPr>
      </w:pPr>
      <w:r w:rsidRPr="00F67AA3">
        <w:rPr>
          <w:sz w:val="20"/>
          <w:szCs w:val="20"/>
        </w:rPr>
        <w:t xml:space="preserve">Organisatoren van een initiatief moeten in ieder geval altijd een bereikbaar contactpersoon hebben voor gemeente en/of hulpdiensten. Deze persoon is het eerste aanspreekpunt en wordt geraadpleegd bij problemen of incidenten. </w:t>
      </w:r>
    </w:p>
    <w:p w14:paraId="09B2F18A" w14:textId="06E1F7E2" w:rsidR="0072042F" w:rsidRPr="00F67AA3" w:rsidRDefault="0072042F" w:rsidP="002B30CF">
      <w:pPr>
        <w:pStyle w:val="Lijstalinea"/>
        <w:numPr>
          <w:ilvl w:val="0"/>
          <w:numId w:val="5"/>
        </w:numPr>
        <w:rPr>
          <w:sz w:val="20"/>
          <w:szCs w:val="20"/>
        </w:rPr>
      </w:pPr>
      <w:r w:rsidRPr="00F67AA3">
        <w:rPr>
          <w:sz w:val="20"/>
          <w:szCs w:val="20"/>
        </w:rPr>
        <w:t>Overtreding van één of meerdere voorschriften, of indien noodzakelijk in het belang van de openbare orde en veiligheid, kan leiden tot het onmiddellijk stopzetten van het evenement en het (laten) ontruimen van de locatie(s). In dit geval is aanspraak op schadevergoeding niet mogelijk.</w:t>
      </w:r>
    </w:p>
    <w:p w14:paraId="30E8F32E" w14:textId="4D23EC9B" w:rsidR="0072042F" w:rsidRPr="00F67AA3" w:rsidRDefault="0072042F" w:rsidP="002B30CF">
      <w:pPr>
        <w:pStyle w:val="Lijstalinea"/>
        <w:numPr>
          <w:ilvl w:val="0"/>
          <w:numId w:val="5"/>
        </w:numPr>
        <w:rPr>
          <w:sz w:val="20"/>
          <w:szCs w:val="20"/>
        </w:rPr>
      </w:pPr>
      <w:r w:rsidRPr="00F67AA3">
        <w:rPr>
          <w:sz w:val="20"/>
          <w:szCs w:val="20"/>
        </w:rPr>
        <w:t xml:space="preserve">De bereikbaarheid door hulpdiensten moet zijn gewaarborgd door het beschikbaar houden van een vrije doorgang in de openbare ruimte. Er mogen geen objecten worden geplaatst, waardoor de vrije doorgang in gevaar komt. </w:t>
      </w:r>
    </w:p>
    <w:p w14:paraId="73C60074" w14:textId="77777777" w:rsidR="0072042F" w:rsidRPr="00F67AA3" w:rsidRDefault="0072042F" w:rsidP="002B30CF">
      <w:pPr>
        <w:pStyle w:val="Lijstalinea"/>
        <w:numPr>
          <w:ilvl w:val="0"/>
          <w:numId w:val="5"/>
        </w:numPr>
        <w:rPr>
          <w:sz w:val="20"/>
          <w:szCs w:val="20"/>
        </w:rPr>
      </w:pPr>
      <w:r w:rsidRPr="00F67AA3">
        <w:rPr>
          <w:sz w:val="20"/>
          <w:szCs w:val="20"/>
        </w:rPr>
        <w:t>De bereikbaarheid van winkels, woningen en overige bouwwerken (zoals parkeergarages en fietsenstallingen) moet met inachtneming van de 1,5 meter afstandsnorm zijn gewaarborgd. Er mogen geen objecten worden geplaatst, waardoor de bereikbaarheid in gevaar komt. Ook mogen andere functies niet in het gedrang komen door het initiatief, zoals bijvoorbeeld de Warenmarkt.</w:t>
      </w:r>
    </w:p>
    <w:p w14:paraId="0E0C4CB1" w14:textId="77777777" w:rsidR="0072042F" w:rsidRPr="00F67AA3" w:rsidRDefault="0072042F" w:rsidP="002B30CF">
      <w:pPr>
        <w:pStyle w:val="Lijstalinea"/>
        <w:numPr>
          <w:ilvl w:val="0"/>
          <w:numId w:val="5"/>
        </w:numPr>
        <w:rPr>
          <w:sz w:val="20"/>
          <w:szCs w:val="20"/>
        </w:rPr>
      </w:pPr>
      <w:r w:rsidRPr="00F67AA3">
        <w:rPr>
          <w:sz w:val="20"/>
          <w:szCs w:val="20"/>
        </w:rPr>
        <w:t>Om de vrije doorgang in de openbare ruimte te waarborgen zijn uitstallingen bij initiatieven in principe niet toegestaan. Dit is anders indien hiervoor expliciet toestemming wordt verleend.</w:t>
      </w:r>
    </w:p>
    <w:p w14:paraId="08E6E12B" w14:textId="023C489F" w:rsidR="0072042F" w:rsidRPr="00F67AA3" w:rsidRDefault="0072042F" w:rsidP="002B30CF">
      <w:pPr>
        <w:pStyle w:val="Lijstalinea"/>
        <w:numPr>
          <w:ilvl w:val="0"/>
          <w:numId w:val="5"/>
        </w:numPr>
        <w:rPr>
          <w:sz w:val="20"/>
          <w:szCs w:val="20"/>
        </w:rPr>
      </w:pPr>
      <w:r w:rsidRPr="00F67AA3">
        <w:rPr>
          <w:sz w:val="20"/>
          <w:szCs w:val="20"/>
        </w:rPr>
        <w:t>De brandveiligheid moet zijn gewaarborgd. Zo dienen onder meer de brandveiligheids-voorschriften te worden nageleefd. Er mogen bijvoorbeeld geen obstakels voor nooduitgangen worden geplaatst.</w:t>
      </w:r>
      <w:r w:rsidR="002F7867" w:rsidRPr="00F67AA3">
        <w:rPr>
          <w:sz w:val="20"/>
          <w:szCs w:val="20"/>
        </w:rPr>
        <w:t xml:space="preserve"> Ook mag er geen risico ontstaan op brandoverslag door geplaatste objecten.</w:t>
      </w:r>
    </w:p>
    <w:p w14:paraId="3899CBB0" w14:textId="77777777" w:rsidR="00FC4E23" w:rsidRPr="00F67AA3" w:rsidRDefault="0072042F" w:rsidP="002B30CF">
      <w:pPr>
        <w:pStyle w:val="Lijstalinea"/>
        <w:numPr>
          <w:ilvl w:val="0"/>
          <w:numId w:val="5"/>
        </w:numPr>
        <w:rPr>
          <w:sz w:val="20"/>
          <w:szCs w:val="20"/>
        </w:rPr>
      </w:pPr>
      <w:r w:rsidRPr="00F67AA3">
        <w:rPr>
          <w:sz w:val="20"/>
          <w:szCs w:val="20"/>
        </w:rPr>
        <w:t>Het doorgaand verkeer mag niet worden belemmerd of gehinderd. Uitgangspunt is dat</w:t>
      </w:r>
      <w:r w:rsidR="002F7867" w:rsidRPr="00F67AA3">
        <w:rPr>
          <w:sz w:val="20"/>
          <w:szCs w:val="20"/>
        </w:rPr>
        <w:t xml:space="preserve"> er</w:t>
      </w:r>
      <w:r w:rsidRPr="00F67AA3">
        <w:rPr>
          <w:sz w:val="20"/>
          <w:szCs w:val="20"/>
        </w:rPr>
        <w:t xml:space="preserve"> geen wegen of straten voor initiatieven worden afgesloten. </w:t>
      </w:r>
      <w:r w:rsidR="002F7867" w:rsidRPr="00F67AA3">
        <w:rPr>
          <w:sz w:val="20"/>
          <w:szCs w:val="20"/>
        </w:rPr>
        <w:t xml:space="preserve">De bereikbaarheid van locaties moet gewaarborgd </w:t>
      </w:r>
      <w:r w:rsidR="00FC4E23" w:rsidRPr="00F67AA3">
        <w:rPr>
          <w:sz w:val="20"/>
          <w:szCs w:val="20"/>
        </w:rPr>
        <w:t>blijven</w:t>
      </w:r>
      <w:r w:rsidR="002F7867" w:rsidRPr="00F67AA3">
        <w:rPr>
          <w:sz w:val="20"/>
          <w:szCs w:val="20"/>
        </w:rPr>
        <w:t xml:space="preserve">. </w:t>
      </w:r>
    </w:p>
    <w:p w14:paraId="1C58F14F" w14:textId="7F27F5B3" w:rsidR="0072042F" w:rsidRPr="00F67AA3" w:rsidRDefault="0072042F" w:rsidP="002B30CF">
      <w:pPr>
        <w:pStyle w:val="Lijstalinea"/>
        <w:numPr>
          <w:ilvl w:val="0"/>
          <w:numId w:val="5"/>
        </w:numPr>
        <w:rPr>
          <w:sz w:val="20"/>
          <w:szCs w:val="20"/>
        </w:rPr>
      </w:pPr>
      <w:r w:rsidRPr="00F67AA3">
        <w:rPr>
          <w:sz w:val="20"/>
          <w:szCs w:val="20"/>
        </w:rPr>
        <w:t>Routes voor wandelaars en fietsers, bevoorrading en de route van de transferiumbus</w:t>
      </w:r>
      <w:r w:rsidR="006418EB" w:rsidRPr="00F67AA3">
        <w:rPr>
          <w:sz w:val="20"/>
          <w:szCs w:val="20"/>
        </w:rPr>
        <w:t>sen</w:t>
      </w:r>
      <w:r w:rsidRPr="00F67AA3">
        <w:rPr>
          <w:sz w:val="20"/>
          <w:szCs w:val="20"/>
        </w:rPr>
        <w:t xml:space="preserve"> over de </w:t>
      </w:r>
      <w:proofErr w:type="spellStart"/>
      <w:r w:rsidRPr="00F67AA3">
        <w:rPr>
          <w:sz w:val="20"/>
          <w:szCs w:val="20"/>
        </w:rPr>
        <w:t>Vughterstraat</w:t>
      </w:r>
      <w:proofErr w:type="spellEnd"/>
      <w:r w:rsidRPr="00F67AA3">
        <w:rPr>
          <w:sz w:val="20"/>
          <w:szCs w:val="20"/>
        </w:rPr>
        <w:t xml:space="preserve"> en de Wolvenhoek mogen niet worden belemmerd.</w:t>
      </w:r>
    </w:p>
    <w:p w14:paraId="19C52524" w14:textId="77777777" w:rsidR="0027329B" w:rsidRPr="00F67AA3" w:rsidRDefault="0072042F" w:rsidP="002B30CF">
      <w:pPr>
        <w:pStyle w:val="Lijstalinea"/>
        <w:numPr>
          <w:ilvl w:val="0"/>
          <w:numId w:val="5"/>
        </w:numPr>
        <w:rPr>
          <w:sz w:val="20"/>
          <w:szCs w:val="20"/>
        </w:rPr>
      </w:pPr>
      <w:proofErr w:type="spellStart"/>
      <w:r w:rsidRPr="00F67AA3">
        <w:rPr>
          <w:sz w:val="20"/>
          <w:szCs w:val="20"/>
        </w:rPr>
        <w:t>Houtstook</w:t>
      </w:r>
      <w:proofErr w:type="spellEnd"/>
      <w:r w:rsidRPr="00F67AA3">
        <w:rPr>
          <w:sz w:val="20"/>
          <w:szCs w:val="20"/>
        </w:rPr>
        <w:t>, bijvoorbeeld het gebruik van vuurkorven bij initiatieven, is in de openbare ruimte en de particuliere ruimte niet toegestaan.</w:t>
      </w:r>
      <w:r w:rsidR="00D7314F" w:rsidRPr="00F67AA3">
        <w:rPr>
          <w:rFonts w:ascii="Arial" w:hAnsi="Arial" w:cs="Arial"/>
          <w:sz w:val="18"/>
          <w:szCs w:val="18"/>
        </w:rPr>
        <w:t xml:space="preserve"> </w:t>
      </w:r>
    </w:p>
    <w:p w14:paraId="736690C2" w14:textId="747CCC75" w:rsidR="008D2493" w:rsidRPr="002F15E1" w:rsidRDefault="00B20EF5" w:rsidP="002F15E1">
      <w:pPr>
        <w:pStyle w:val="Lijstalinea"/>
        <w:numPr>
          <w:ilvl w:val="0"/>
          <w:numId w:val="5"/>
        </w:numPr>
        <w:rPr>
          <w:sz w:val="20"/>
          <w:szCs w:val="20"/>
        </w:rPr>
      </w:pPr>
      <w:r>
        <w:rPr>
          <w:sz w:val="20"/>
          <w:szCs w:val="20"/>
        </w:rPr>
        <w:lastRenderedPageBreak/>
        <w:t>Vaste o</w:t>
      </w:r>
      <w:r w:rsidR="00D7314F" w:rsidRPr="72220354">
        <w:rPr>
          <w:sz w:val="20"/>
          <w:szCs w:val="20"/>
        </w:rPr>
        <w:t xml:space="preserve">verkappingen en het creëren van schuilgelegenheden in de vorm van </w:t>
      </w:r>
      <w:r>
        <w:rPr>
          <w:sz w:val="20"/>
          <w:szCs w:val="20"/>
        </w:rPr>
        <w:t xml:space="preserve">in de grond verankerde </w:t>
      </w:r>
      <w:r w:rsidR="00D7314F" w:rsidRPr="72220354">
        <w:rPr>
          <w:sz w:val="20"/>
          <w:szCs w:val="20"/>
        </w:rPr>
        <w:t>parasols, partytenten e.d. zijn niet toegestaan</w:t>
      </w:r>
      <w:r w:rsidR="0027329B" w:rsidRPr="72220354">
        <w:rPr>
          <w:sz w:val="20"/>
          <w:szCs w:val="20"/>
        </w:rPr>
        <w:t>.</w:t>
      </w:r>
    </w:p>
    <w:p w14:paraId="38DB522F" w14:textId="113B0261" w:rsidR="00743B1E" w:rsidRDefault="0083699F" w:rsidP="00743B1E">
      <w:pPr>
        <w:pStyle w:val="Kop3"/>
      </w:pPr>
      <w:bookmarkStart w:id="24" w:name="_Toc103701004"/>
      <w:r>
        <w:t>Voorkoming van overlast</w:t>
      </w:r>
      <w:bookmarkEnd w:id="24"/>
    </w:p>
    <w:p w14:paraId="76F5A044" w14:textId="6B0C4172" w:rsidR="00E36877" w:rsidRPr="00F67AA3" w:rsidRDefault="00E36877" w:rsidP="00E36877">
      <w:pPr>
        <w:pStyle w:val="Lijstalinea"/>
        <w:numPr>
          <w:ilvl w:val="0"/>
          <w:numId w:val="6"/>
        </w:numPr>
        <w:rPr>
          <w:sz w:val="20"/>
          <w:szCs w:val="20"/>
        </w:rPr>
      </w:pPr>
      <w:r w:rsidRPr="72220354">
        <w:rPr>
          <w:sz w:val="20"/>
          <w:szCs w:val="20"/>
        </w:rPr>
        <w:t>Het initiatief dat plaatsvindt in de openbare en/of particuliere ruimte houdt rekening met de leefomgeving en dus het waarborgen van de leefbaarheid in de omgeving. Dit betekent onder meer dat de uiterlijke sluitingstijd van ieder initiatief</w:t>
      </w:r>
      <w:r w:rsidR="00A73305" w:rsidRPr="72220354">
        <w:rPr>
          <w:i/>
          <w:iCs/>
          <w:sz w:val="20"/>
          <w:szCs w:val="20"/>
        </w:rPr>
        <w:t xml:space="preserve"> </w:t>
      </w:r>
      <w:r w:rsidRPr="72220354">
        <w:rPr>
          <w:sz w:val="20"/>
          <w:szCs w:val="20"/>
        </w:rPr>
        <w:t>23.00 uur bedraagt.</w:t>
      </w:r>
      <w:r w:rsidR="00B20EF5">
        <w:rPr>
          <w:sz w:val="20"/>
          <w:szCs w:val="20"/>
        </w:rPr>
        <w:t xml:space="preserve"> Afhankelijk van locatie en type activiteit kunnen afwijkende tijden worden vastgesteld. </w:t>
      </w:r>
      <w:r w:rsidR="00621D59">
        <w:rPr>
          <w:sz w:val="20"/>
          <w:szCs w:val="20"/>
        </w:rPr>
        <w:t>Dit wordt gedaan bij de beoordeling van het initiatief.</w:t>
      </w:r>
    </w:p>
    <w:p w14:paraId="481245D1" w14:textId="77777777" w:rsidR="00E36877" w:rsidRPr="00F67AA3" w:rsidRDefault="00E36877" w:rsidP="00E36877">
      <w:pPr>
        <w:pStyle w:val="Lijstalinea"/>
        <w:numPr>
          <w:ilvl w:val="0"/>
          <w:numId w:val="6"/>
        </w:numPr>
        <w:rPr>
          <w:sz w:val="20"/>
          <w:szCs w:val="20"/>
        </w:rPr>
      </w:pPr>
      <w:r w:rsidRPr="00F67AA3">
        <w:rPr>
          <w:sz w:val="20"/>
          <w:szCs w:val="20"/>
        </w:rPr>
        <w:t>Alle redelijkerwijs mogelijke maatregelen moeten worden genomen om overlast in welke vorm dan ook, waaronder in de directe omgeving van het initiatief, zoveel mogelijk te voorkomen.</w:t>
      </w:r>
    </w:p>
    <w:p w14:paraId="1FD70507" w14:textId="5F4516B4" w:rsidR="0083699F" w:rsidRPr="00F67AA3" w:rsidRDefault="00E36877" w:rsidP="0083699F">
      <w:pPr>
        <w:pStyle w:val="Lijstalinea"/>
        <w:numPr>
          <w:ilvl w:val="0"/>
          <w:numId w:val="6"/>
        </w:numPr>
        <w:rPr>
          <w:sz w:val="20"/>
          <w:szCs w:val="20"/>
        </w:rPr>
      </w:pPr>
      <w:r w:rsidRPr="72220354">
        <w:rPr>
          <w:sz w:val="20"/>
          <w:szCs w:val="20"/>
        </w:rPr>
        <w:t>Het is toegestaan om voor publiek muziek ten gehore te brengen, indien er geen gebruik wordt gemaakt van geluidsversterkende apparatuur of van een draaiorgel. Het gebruik van geluidsversterkende apparatuur is uitsluitend mogelijk indien daarvoor expliciete toestemming wordt verleend</w:t>
      </w:r>
      <w:r w:rsidR="00E761BD">
        <w:rPr>
          <w:sz w:val="20"/>
          <w:szCs w:val="20"/>
        </w:rPr>
        <w:t>, dit geldt ook voor het gebruik van achtergrondmuziek en omroepinstallaties</w:t>
      </w:r>
      <w:r w:rsidRPr="72220354">
        <w:rPr>
          <w:sz w:val="20"/>
          <w:szCs w:val="20"/>
        </w:rPr>
        <w:t>. Bij het verlenen van deze toestemming wordt onder meer rekening gehouden met de effecten op de omgeving. De toestemming wordt per activiteit of per optreden verleend.</w:t>
      </w:r>
    </w:p>
    <w:p w14:paraId="0B3F54D9" w14:textId="3951FF63" w:rsidR="00F46731" w:rsidRDefault="00F46731" w:rsidP="0083699F">
      <w:pPr>
        <w:pStyle w:val="Lijstalinea"/>
        <w:numPr>
          <w:ilvl w:val="0"/>
          <w:numId w:val="6"/>
        </w:numPr>
        <w:rPr>
          <w:sz w:val="20"/>
          <w:szCs w:val="20"/>
        </w:rPr>
      </w:pPr>
      <w:r w:rsidRPr="00F67AA3">
        <w:rPr>
          <w:sz w:val="20"/>
          <w:szCs w:val="20"/>
        </w:rPr>
        <w:t>De initiatiefnemer is verantwoordelijk voor het opruimen van afval. Er moet daarom onder meer worden zorggedragen voor het plaatsen van voldoende prullenbakken bij een initiatief.</w:t>
      </w:r>
    </w:p>
    <w:p w14:paraId="19BF3A88" w14:textId="56EC836E" w:rsidR="00431497" w:rsidRPr="00F67AA3" w:rsidRDefault="00431497" w:rsidP="0083699F">
      <w:pPr>
        <w:pStyle w:val="Lijstalinea"/>
        <w:numPr>
          <w:ilvl w:val="0"/>
          <w:numId w:val="6"/>
        </w:numPr>
        <w:rPr>
          <w:sz w:val="20"/>
          <w:szCs w:val="20"/>
        </w:rPr>
      </w:pPr>
      <w:r>
        <w:rPr>
          <w:sz w:val="20"/>
          <w:szCs w:val="20"/>
        </w:rPr>
        <w:t xml:space="preserve">In aanvulling op de beleidsregels voor De Bossche Zomer geldt de richtlijn Kleine aanvullende verzoeken / activiteiten binnen alle initiatieven, inclusief de pop-terrassen. Hiermee worden aanvullende voorwaarden gesteld aan de aard, het repeterende karakter van aanvullende kleine activiteiten, veiligheid en de procedure. De richtlijn Kleine aanvullende verzoeken / activiteiten is als bijlage </w:t>
      </w:r>
      <w:r w:rsidR="00F47DA9">
        <w:rPr>
          <w:sz w:val="20"/>
          <w:szCs w:val="20"/>
        </w:rPr>
        <w:t>1</w:t>
      </w:r>
      <w:r>
        <w:rPr>
          <w:sz w:val="20"/>
          <w:szCs w:val="20"/>
        </w:rPr>
        <w:t xml:space="preserve"> toegevoegd aan deze beleidsregels.</w:t>
      </w:r>
      <w:r w:rsidR="00F47DA9">
        <w:rPr>
          <w:sz w:val="20"/>
          <w:szCs w:val="20"/>
        </w:rPr>
        <w:t xml:space="preserve"> </w:t>
      </w:r>
      <w:r w:rsidR="00F47DA9" w:rsidRPr="00F47DA9">
        <w:t>De ‘BBN-Straatbarbecues’ is als bijlage 2 aan deze beleidsregels toegevoegd.</w:t>
      </w:r>
    </w:p>
    <w:p w14:paraId="7945C5F5" w14:textId="1598BE76" w:rsidR="009203DF" w:rsidRDefault="009203DF" w:rsidP="00F20FEF">
      <w:pPr>
        <w:pStyle w:val="Kop2"/>
      </w:pPr>
      <w:bookmarkStart w:id="25" w:name="_Toc103701005"/>
      <w:r>
        <w:t>Groen en bestrating</w:t>
      </w:r>
      <w:bookmarkEnd w:id="25"/>
    </w:p>
    <w:p w14:paraId="1E522C53" w14:textId="4627D231" w:rsidR="006E3C3C" w:rsidRPr="00F67AA3" w:rsidRDefault="006E3C3C" w:rsidP="00DD1EC7">
      <w:pPr>
        <w:pStyle w:val="Lijstalinea"/>
        <w:numPr>
          <w:ilvl w:val="0"/>
          <w:numId w:val="8"/>
        </w:numPr>
        <w:rPr>
          <w:sz w:val="20"/>
          <w:szCs w:val="20"/>
        </w:rPr>
      </w:pPr>
      <w:r w:rsidRPr="72220354">
        <w:rPr>
          <w:sz w:val="20"/>
          <w:szCs w:val="20"/>
        </w:rPr>
        <w:t>Er mogen geen beschadigingen worden toegebracht aan de bestrating, het wegdek en groenvoorzieningen, waaronder bomen</w:t>
      </w:r>
      <w:r w:rsidR="0070275D">
        <w:rPr>
          <w:sz w:val="20"/>
          <w:szCs w:val="20"/>
        </w:rPr>
        <w:t>,</w:t>
      </w:r>
      <w:r w:rsidR="0070275D" w:rsidRPr="0070275D">
        <w:t xml:space="preserve"> </w:t>
      </w:r>
      <w:r w:rsidR="0070275D">
        <w:t xml:space="preserve">beregenings-/bewateringsinstallaties, ecologische structuren, waterkanten </w:t>
      </w:r>
      <w:r w:rsidR="00F8752B">
        <w:t>e.d.</w:t>
      </w:r>
      <w:r w:rsidRPr="72220354">
        <w:rPr>
          <w:sz w:val="20"/>
          <w:szCs w:val="20"/>
        </w:rPr>
        <w:t xml:space="preserve"> Dit is anders indien hiervoor expliciet toestemming wordt verleend.</w:t>
      </w:r>
    </w:p>
    <w:p w14:paraId="517B4012" w14:textId="77777777" w:rsidR="006E3C3C" w:rsidRPr="00F67AA3" w:rsidRDefault="006E3C3C" w:rsidP="00DD1EC7">
      <w:pPr>
        <w:pStyle w:val="Lijstalinea"/>
        <w:numPr>
          <w:ilvl w:val="0"/>
          <w:numId w:val="8"/>
        </w:numPr>
        <w:rPr>
          <w:sz w:val="20"/>
          <w:szCs w:val="20"/>
        </w:rPr>
      </w:pPr>
      <w:r w:rsidRPr="00F67AA3">
        <w:rPr>
          <w:sz w:val="20"/>
          <w:szCs w:val="20"/>
        </w:rPr>
        <w:t>Er mogen geen elementen worden bevestigd aan bomen en straatmeubilair, zoals straatkolken, goten, verkeerspalen, straatpotten, roosters en dergelijke. Dit is anders indien hiervoor expliciet toestemming wordt verleend.</w:t>
      </w:r>
    </w:p>
    <w:p w14:paraId="0055DD2B" w14:textId="09D2CF8C" w:rsidR="006E3C3C" w:rsidRPr="00F67AA3" w:rsidRDefault="006E3C3C" w:rsidP="00DD1EC7">
      <w:pPr>
        <w:pStyle w:val="Lijstalinea"/>
        <w:numPr>
          <w:ilvl w:val="0"/>
          <w:numId w:val="8"/>
        </w:numPr>
        <w:rPr>
          <w:sz w:val="20"/>
          <w:szCs w:val="20"/>
        </w:rPr>
      </w:pPr>
      <w:r w:rsidRPr="72220354">
        <w:rPr>
          <w:sz w:val="20"/>
          <w:szCs w:val="20"/>
        </w:rPr>
        <w:t xml:space="preserve">Voor activiteiten rondom bomen gelden de regels op gebied boombescherming overeenkomstig de boombeschermingsposter van de Bomenstichting, zoals opgenomen in bijlage </w:t>
      </w:r>
      <w:r w:rsidR="00F47DA9">
        <w:rPr>
          <w:sz w:val="20"/>
          <w:szCs w:val="20"/>
        </w:rPr>
        <w:t>3</w:t>
      </w:r>
      <w:r w:rsidRPr="72220354">
        <w:rPr>
          <w:sz w:val="20"/>
          <w:szCs w:val="20"/>
        </w:rPr>
        <w:t xml:space="preserve"> bij deze Beleidsregels. </w:t>
      </w:r>
      <w:r w:rsidR="000A78E0">
        <w:rPr>
          <w:sz w:val="20"/>
          <w:szCs w:val="20"/>
        </w:rPr>
        <w:t>In aanvulling hierop geldt te allen tijde dat alle bomen die binnen de aan het initiatief beschikbaar gestelde ruimte aanwezig zijn deugdelijk moeten worden afgeschermd.</w:t>
      </w:r>
      <w:r w:rsidR="005B0DDE">
        <w:rPr>
          <w:sz w:val="20"/>
          <w:szCs w:val="20"/>
        </w:rPr>
        <w:t xml:space="preserve"> De bomendeskundige van de gemeente zal in voorkomende gevallen toetsen en waar nodig aanwijzingen geven. Deze aanwijzingen moeten door de initiatiefnemer altijd worden opgevolgd.</w:t>
      </w:r>
    </w:p>
    <w:p w14:paraId="791259F0" w14:textId="77777777" w:rsidR="006E3C3C" w:rsidRPr="00F67AA3" w:rsidRDefault="006E3C3C" w:rsidP="00DD1EC7">
      <w:pPr>
        <w:pStyle w:val="Lijstalinea"/>
        <w:numPr>
          <w:ilvl w:val="0"/>
          <w:numId w:val="8"/>
        </w:numPr>
        <w:rPr>
          <w:sz w:val="20"/>
          <w:szCs w:val="20"/>
        </w:rPr>
      </w:pPr>
      <w:r w:rsidRPr="00F67AA3">
        <w:rPr>
          <w:sz w:val="20"/>
          <w:szCs w:val="20"/>
        </w:rPr>
        <w:t>In de bestrating mag, met welk doel dan ook, niet worden gebroken en mogen geen pennen, haringen, palen en dergelijke worden aangebracht. Dit is anders indien hiervoor expliciet toestemming wordt verleend.</w:t>
      </w:r>
    </w:p>
    <w:p w14:paraId="5011498B" w14:textId="00B78B87" w:rsidR="006E3C3C" w:rsidRPr="00F67AA3" w:rsidRDefault="006E3C3C" w:rsidP="00DD1EC7">
      <w:pPr>
        <w:pStyle w:val="Lijstalinea"/>
        <w:numPr>
          <w:ilvl w:val="0"/>
          <w:numId w:val="8"/>
        </w:numPr>
        <w:rPr>
          <w:i/>
          <w:sz w:val="20"/>
          <w:szCs w:val="20"/>
        </w:rPr>
      </w:pPr>
      <w:r w:rsidRPr="00F67AA3">
        <w:rPr>
          <w:sz w:val="20"/>
          <w:szCs w:val="20"/>
        </w:rPr>
        <w:t xml:space="preserve">Voor het leggen van kabels, slangen en leidingen in openbaar gebied moet expliciet toestemming worden verleend. Kabels, slangen en leidingen voor het initiatief moeten in ieder geval deugdelijk worden afgeplakt dan wel afgedekt, zodat er geen struikelgevaar ontstaat en veilig </w:t>
      </w:r>
      <w:r w:rsidR="00DC4B4C">
        <w:rPr>
          <w:sz w:val="20"/>
          <w:szCs w:val="20"/>
        </w:rPr>
        <w:t>te passeren</w:t>
      </w:r>
      <w:r w:rsidR="00DC4B4C" w:rsidRPr="00F67AA3">
        <w:rPr>
          <w:sz w:val="20"/>
          <w:szCs w:val="20"/>
        </w:rPr>
        <w:t xml:space="preserve"> </w:t>
      </w:r>
      <w:r w:rsidRPr="00F67AA3">
        <w:rPr>
          <w:sz w:val="20"/>
          <w:szCs w:val="20"/>
        </w:rPr>
        <w:t xml:space="preserve">zijn voor (langzaam en gemotoriseerd) verkeer. </w:t>
      </w:r>
    </w:p>
    <w:p w14:paraId="2AC2E9B4" w14:textId="22000DD7" w:rsidR="009203DF" w:rsidRDefault="009203DF" w:rsidP="00F20FEF">
      <w:pPr>
        <w:pStyle w:val="Kop2"/>
      </w:pPr>
      <w:bookmarkStart w:id="26" w:name="_Toc103701006"/>
      <w:r>
        <w:t>Water</w:t>
      </w:r>
      <w:bookmarkEnd w:id="26"/>
    </w:p>
    <w:p w14:paraId="6A58E021" w14:textId="392F01FC" w:rsidR="00D86A9C" w:rsidRPr="00F67AA3" w:rsidRDefault="00D86A9C" w:rsidP="00D86A9C">
      <w:pPr>
        <w:pStyle w:val="Lijstalinea"/>
        <w:numPr>
          <w:ilvl w:val="0"/>
          <w:numId w:val="10"/>
        </w:numPr>
        <w:rPr>
          <w:sz w:val="20"/>
          <w:szCs w:val="20"/>
        </w:rPr>
      </w:pPr>
      <w:r w:rsidRPr="72220354">
        <w:rPr>
          <w:sz w:val="20"/>
          <w:szCs w:val="20"/>
        </w:rPr>
        <w:t xml:space="preserve">Bouwsels in, dan wel over, de Bossche openbare wateren zijn in principe niet toegestaan, tenzij hiervoor expliciet toestemming is verleend. Zowel de gemeente als het waterschap moeten deze toestemming verlenen. Specifiek voor de </w:t>
      </w:r>
      <w:proofErr w:type="spellStart"/>
      <w:r w:rsidRPr="72220354">
        <w:rPr>
          <w:sz w:val="20"/>
          <w:szCs w:val="20"/>
        </w:rPr>
        <w:t>Stadsdommel</w:t>
      </w:r>
      <w:proofErr w:type="spellEnd"/>
      <w:r w:rsidRPr="72220354">
        <w:rPr>
          <w:sz w:val="20"/>
          <w:szCs w:val="20"/>
        </w:rPr>
        <w:t xml:space="preserve"> geldt dat hiervoor </w:t>
      </w:r>
      <w:r w:rsidR="000B1FE4">
        <w:rPr>
          <w:sz w:val="20"/>
          <w:szCs w:val="20"/>
        </w:rPr>
        <w:t xml:space="preserve">in </w:t>
      </w:r>
      <w:r w:rsidRPr="72220354">
        <w:rPr>
          <w:sz w:val="20"/>
          <w:szCs w:val="20"/>
        </w:rPr>
        <w:t>geen</w:t>
      </w:r>
      <w:r w:rsidR="000B1FE4">
        <w:rPr>
          <w:sz w:val="20"/>
          <w:szCs w:val="20"/>
        </w:rPr>
        <w:t xml:space="preserve"> geval</w:t>
      </w:r>
      <w:r w:rsidRPr="72220354">
        <w:rPr>
          <w:sz w:val="20"/>
          <w:szCs w:val="20"/>
        </w:rPr>
        <w:t xml:space="preserve"> toestemming </w:t>
      </w:r>
      <w:r w:rsidR="00682121" w:rsidRPr="72220354">
        <w:rPr>
          <w:sz w:val="20"/>
          <w:szCs w:val="20"/>
        </w:rPr>
        <w:t>wordt</w:t>
      </w:r>
      <w:r w:rsidRPr="72220354">
        <w:rPr>
          <w:sz w:val="20"/>
          <w:szCs w:val="20"/>
        </w:rPr>
        <w:t xml:space="preserve"> verleend.</w:t>
      </w:r>
    </w:p>
    <w:p w14:paraId="6E9B3797" w14:textId="77777777" w:rsidR="00D86A9C" w:rsidRPr="00F67AA3" w:rsidRDefault="00D86A9C" w:rsidP="00D86A9C">
      <w:pPr>
        <w:pStyle w:val="Lijstalinea"/>
        <w:numPr>
          <w:ilvl w:val="0"/>
          <w:numId w:val="10"/>
        </w:numPr>
        <w:rPr>
          <w:sz w:val="20"/>
          <w:szCs w:val="20"/>
        </w:rPr>
      </w:pPr>
      <w:r w:rsidRPr="00F67AA3">
        <w:rPr>
          <w:sz w:val="20"/>
          <w:szCs w:val="20"/>
        </w:rPr>
        <w:t xml:space="preserve">Het is niet toegestaan om afvalwater op straat op te lozen. De lozing van het afvalwater moet plaatsvinden op het vuilwaterriool. Let daarbij op de aanwezigheid van het gescheiden rioolstelsel.  </w:t>
      </w:r>
    </w:p>
    <w:p w14:paraId="53B08162" w14:textId="452FDAB6" w:rsidR="00D86A9C" w:rsidRPr="00F67AA3" w:rsidRDefault="004F4184" w:rsidP="00D86A9C">
      <w:pPr>
        <w:pStyle w:val="Lijstalinea"/>
        <w:numPr>
          <w:ilvl w:val="0"/>
          <w:numId w:val="10"/>
        </w:numPr>
        <w:rPr>
          <w:sz w:val="20"/>
          <w:szCs w:val="20"/>
        </w:rPr>
      </w:pPr>
      <w:r w:rsidRPr="00F67AA3">
        <w:rPr>
          <w:sz w:val="20"/>
          <w:szCs w:val="20"/>
        </w:rPr>
        <w:lastRenderedPageBreak/>
        <w:t>De</w:t>
      </w:r>
      <w:r w:rsidR="00D86A9C" w:rsidRPr="00F67AA3">
        <w:rPr>
          <w:sz w:val="20"/>
          <w:szCs w:val="20"/>
        </w:rPr>
        <w:t xml:space="preserve"> initiatiefnemer </w:t>
      </w:r>
      <w:r w:rsidRPr="00F67AA3">
        <w:rPr>
          <w:sz w:val="20"/>
          <w:szCs w:val="20"/>
        </w:rPr>
        <w:t>voorkomt</w:t>
      </w:r>
      <w:r w:rsidR="00D86A9C" w:rsidRPr="00F67AA3">
        <w:rPr>
          <w:sz w:val="20"/>
          <w:szCs w:val="20"/>
        </w:rPr>
        <w:t xml:space="preserve"> dat vuilwater in het oppervlaktewater en het riool terechtkomt met risico op verstoppingen. Leidingen voor de aanvoer van water en de afvoer van toiletwater en horecawater moeten voldoen aan de eisen die daarvoor gelden. </w:t>
      </w:r>
    </w:p>
    <w:p w14:paraId="3944DCCA" w14:textId="77777777" w:rsidR="004F4184" w:rsidRPr="00F67AA3" w:rsidRDefault="00D86A9C" w:rsidP="00D86A9C">
      <w:pPr>
        <w:pStyle w:val="Lijstalinea"/>
        <w:numPr>
          <w:ilvl w:val="0"/>
          <w:numId w:val="10"/>
        </w:numPr>
        <w:rPr>
          <w:sz w:val="20"/>
          <w:szCs w:val="20"/>
        </w:rPr>
      </w:pPr>
      <w:r w:rsidRPr="00F67AA3">
        <w:rPr>
          <w:sz w:val="20"/>
          <w:szCs w:val="20"/>
        </w:rPr>
        <w:t xml:space="preserve">Er moet worden voldaan aan de Waterwet en het Besluit lozen buiten inrichtingen. Dit houdt in dat het vuilwater doelmatig moet worden aangeleverd. Dit onder meer in verband met de gezondheid: het Coronavirus en andere ziektekiemen bevinden zich in het rioolwater. </w:t>
      </w:r>
    </w:p>
    <w:p w14:paraId="35606B3D" w14:textId="5B6BE63B" w:rsidR="00D86A9C" w:rsidRDefault="00D86A9C" w:rsidP="00D86A9C">
      <w:pPr>
        <w:pStyle w:val="Lijstalinea"/>
        <w:numPr>
          <w:ilvl w:val="0"/>
          <w:numId w:val="10"/>
        </w:numPr>
        <w:rPr>
          <w:sz w:val="20"/>
          <w:szCs w:val="20"/>
        </w:rPr>
      </w:pPr>
      <w:r w:rsidRPr="72220354">
        <w:rPr>
          <w:sz w:val="20"/>
          <w:szCs w:val="20"/>
        </w:rPr>
        <w:t xml:space="preserve">Specifiek voor horeca geldt dat een voorziening moet worden getroffen om vet af te vangen. </w:t>
      </w:r>
    </w:p>
    <w:p w14:paraId="556C3C6D" w14:textId="48121A25" w:rsidR="000B1FE4" w:rsidRPr="00F67AA3" w:rsidRDefault="000B1FE4" w:rsidP="00D86A9C">
      <w:pPr>
        <w:pStyle w:val="Lijstalinea"/>
        <w:numPr>
          <w:ilvl w:val="0"/>
          <w:numId w:val="10"/>
        </w:numPr>
        <w:rPr>
          <w:sz w:val="20"/>
          <w:szCs w:val="20"/>
        </w:rPr>
      </w:pPr>
      <w:r>
        <w:rPr>
          <w:sz w:val="20"/>
          <w:szCs w:val="20"/>
        </w:rPr>
        <w:t xml:space="preserve">Toiletten en toiletwagens kunnen aangesloten worden op de daarvoor bestemde </w:t>
      </w:r>
      <w:r w:rsidR="007A1F5A">
        <w:rPr>
          <w:sz w:val="20"/>
          <w:szCs w:val="20"/>
        </w:rPr>
        <w:t xml:space="preserve">infrastructuur. Indien deze op een locatie niet aanwezig is, dient er gebruik gemaakt te worden van een chemisch toilet of </w:t>
      </w:r>
      <w:r w:rsidR="001B73C6">
        <w:rPr>
          <w:sz w:val="20"/>
          <w:szCs w:val="20"/>
        </w:rPr>
        <w:t xml:space="preserve">een </w:t>
      </w:r>
      <w:proofErr w:type="spellStart"/>
      <w:r w:rsidR="001B73C6">
        <w:rPr>
          <w:sz w:val="20"/>
          <w:szCs w:val="20"/>
        </w:rPr>
        <w:t>sceptic</w:t>
      </w:r>
      <w:proofErr w:type="spellEnd"/>
      <w:r w:rsidR="001B73C6">
        <w:rPr>
          <w:sz w:val="20"/>
          <w:szCs w:val="20"/>
        </w:rPr>
        <w:t xml:space="preserve"> tank. </w:t>
      </w:r>
    </w:p>
    <w:p w14:paraId="6834B400" w14:textId="297B20AF" w:rsidR="0003609E" w:rsidRDefault="009203DF" w:rsidP="00F20FEF">
      <w:pPr>
        <w:pStyle w:val="Kop2"/>
      </w:pPr>
      <w:bookmarkStart w:id="27" w:name="_Toc103701007"/>
      <w:r>
        <w:t>Natuur</w:t>
      </w:r>
      <w:r w:rsidR="00F72F9D">
        <w:t xml:space="preserve"> en Ecologie</w:t>
      </w:r>
      <w:bookmarkEnd w:id="27"/>
    </w:p>
    <w:p w14:paraId="42F17883" w14:textId="57058C5E" w:rsidR="00E73D52" w:rsidRPr="00F67AA3" w:rsidRDefault="00E73D52" w:rsidP="00E73D52">
      <w:pPr>
        <w:pStyle w:val="Lijstalinea"/>
        <w:numPr>
          <w:ilvl w:val="0"/>
          <w:numId w:val="11"/>
        </w:numPr>
        <w:rPr>
          <w:sz w:val="20"/>
          <w:szCs w:val="20"/>
        </w:rPr>
      </w:pPr>
      <w:r w:rsidRPr="00F67AA3">
        <w:rPr>
          <w:sz w:val="20"/>
          <w:szCs w:val="20"/>
        </w:rPr>
        <w:t>Natura 2000 gebieden (</w:t>
      </w:r>
      <w:r w:rsidR="00DC4B4C">
        <w:rPr>
          <w:sz w:val="20"/>
          <w:szCs w:val="20"/>
        </w:rPr>
        <w:t xml:space="preserve">Het </w:t>
      </w:r>
      <w:r w:rsidRPr="00F67AA3">
        <w:rPr>
          <w:sz w:val="20"/>
          <w:szCs w:val="20"/>
        </w:rPr>
        <w:t xml:space="preserve">Bossche Broek en </w:t>
      </w:r>
      <w:proofErr w:type="spellStart"/>
      <w:r w:rsidRPr="00F67AA3">
        <w:rPr>
          <w:sz w:val="20"/>
          <w:szCs w:val="20"/>
        </w:rPr>
        <w:t>Gement</w:t>
      </w:r>
      <w:proofErr w:type="spellEnd"/>
      <w:r w:rsidRPr="00F67AA3">
        <w:rPr>
          <w:sz w:val="20"/>
          <w:szCs w:val="20"/>
        </w:rPr>
        <w:t xml:space="preserve"> – Moerputten) lenen zich niet voor verstorende activiteiten. Dit betekent geen grote groepen op één plaats en geen lichten in het donker. </w:t>
      </w:r>
    </w:p>
    <w:p w14:paraId="4469F7B8" w14:textId="5FBE6648" w:rsidR="00E73D52" w:rsidRPr="00F67AA3" w:rsidRDefault="00E73D52" w:rsidP="00E73D52">
      <w:pPr>
        <w:pStyle w:val="Lijstalinea"/>
        <w:numPr>
          <w:ilvl w:val="0"/>
          <w:numId w:val="11"/>
        </w:numPr>
        <w:rPr>
          <w:sz w:val="20"/>
          <w:szCs w:val="20"/>
        </w:rPr>
      </w:pPr>
      <w:r w:rsidRPr="72220354">
        <w:rPr>
          <w:sz w:val="20"/>
          <w:szCs w:val="20"/>
        </w:rPr>
        <w:t>Natuur Netwerk Brabant gebieden zijn ook gebieden die een vergelijkbare aanpak als de Natura 2000-gebieden vragen. De status is minder hoog, waardoor daar minder wettelijke restricties gelden. Voor de verbindingszones (</w:t>
      </w:r>
      <w:proofErr w:type="spellStart"/>
      <w:r w:rsidRPr="72220354">
        <w:rPr>
          <w:sz w:val="20"/>
          <w:szCs w:val="20"/>
        </w:rPr>
        <w:t>Stadsdommel</w:t>
      </w:r>
      <w:proofErr w:type="spellEnd"/>
      <w:r w:rsidRPr="72220354">
        <w:rPr>
          <w:sz w:val="20"/>
          <w:szCs w:val="20"/>
        </w:rPr>
        <w:t xml:space="preserve">) is met het Waterschap afgesproken om geen activiteiten meer in de zones zelf te houden. Dit betekent dat het moeras en de oeverzone van de Dommel in principe niet mogen worden gebruikt. </w:t>
      </w:r>
    </w:p>
    <w:p w14:paraId="30512536" w14:textId="77777777" w:rsidR="00E73D52" w:rsidRPr="00F67AA3" w:rsidRDefault="00E73D52" w:rsidP="00E73D52">
      <w:pPr>
        <w:pStyle w:val="Lijstalinea"/>
        <w:numPr>
          <w:ilvl w:val="0"/>
          <w:numId w:val="11"/>
        </w:numPr>
        <w:rPr>
          <w:sz w:val="20"/>
          <w:szCs w:val="20"/>
        </w:rPr>
      </w:pPr>
      <w:r w:rsidRPr="00F67AA3">
        <w:rPr>
          <w:sz w:val="20"/>
          <w:szCs w:val="20"/>
        </w:rPr>
        <w:t>Voor recreatiegebieden en parken moet rekening worden gehouden met lokale of aangrenzende natuurwaarden. Daarom geldt voor deze gebieden: geen nachtelijke onrust en in het terrein zelf rustige plekken aanhouden. Wat wel tot de mogelijkheden behoort is overdag activiteiten houden en richting de avond vooral kleinschalig gebruik.</w:t>
      </w:r>
    </w:p>
    <w:p w14:paraId="1E6DE969" w14:textId="2666BCC0" w:rsidR="009203DF" w:rsidRPr="00E157D8" w:rsidRDefault="00E73D52" w:rsidP="00F20FEF">
      <w:pPr>
        <w:pStyle w:val="Lijstalinea"/>
        <w:numPr>
          <w:ilvl w:val="0"/>
          <w:numId w:val="11"/>
        </w:numPr>
        <w:rPr>
          <w:b/>
          <w:sz w:val="20"/>
          <w:szCs w:val="20"/>
        </w:rPr>
      </w:pPr>
      <w:r w:rsidRPr="00F67AA3">
        <w:rPr>
          <w:sz w:val="20"/>
          <w:szCs w:val="20"/>
        </w:rPr>
        <w:t>De Wet natuurbescherming geldt voor alle activiteiten en hiervoor is de provincie Noord-Brabant het bevoegd gezag. Vanuit deze wetgeving mogen initiatieven geen significant negatieve effecten hebben op Natura 2000-gebieden en mogen ter plaatse geen verstorende effecten hebben op beschermde dieren en planten.</w:t>
      </w:r>
    </w:p>
    <w:p w14:paraId="6FBB629B" w14:textId="1C7078D6" w:rsidR="00F72F9D" w:rsidRPr="00AD0B50" w:rsidRDefault="00485085" w:rsidP="00F20FEF">
      <w:pPr>
        <w:pStyle w:val="Lijstalinea"/>
        <w:numPr>
          <w:ilvl w:val="0"/>
          <w:numId w:val="11"/>
        </w:numPr>
        <w:rPr>
          <w:b/>
          <w:sz w:val="20"/>
          <w:szCs w:val="20"/>
        </w:rPr>
      </w:pPr>
      <w:r>
        <w:rPr>
          <w:sz w:val="20"/>
          <w:szCs w:val="20"/>
        </w:rPr>
        <w:t xml:space="preserve">Elk </w:t>
      </w:r>
      <w:r w:rsidR="00826630">
        <w:rPr>
          <w:sz w:val="20"/>
          <w:szCs w:val="20"/>
        </w:rPr>
        <w:t xml:space="preserve">park kan vleermuizen huisvesten. Daarom </w:t>
      </w:r>
      <w:r w:rsidR="00F72F9D">
        <w:rPr>
          <w:sz w:val="20"/>
          <w:szCs w:val="20"/>
        </w:rPr>
        <w:t xml:space="preserve">moet de lichtuitstraling naar, inclusief het niet uitlichten van, bomen, </w:t>
      </w:r>
      <w:proofErr w:type="spellStart"/>
      <w:r w:rsidR="00F72F9D">
        <w:rPr>
          <w:sz w:val="20"/>
          <w:szCs w:val="20"/>
        </w:rPr>
        <w:t>bossages</w:t>
      </w:r>
      <w:proofErr w:type="spellEnd"/>
      <w:r w:rsidR="00F72F9D">
        <w:rPr>
          <w:sz w:val="20"/>
          <w:szCs w:val="20"/>
        </w:rPr>
        <w:t>, oeverzones en open water worden beperkt.</w:t>
      </w:r>
    </w:p>
    <w:p w14:paraId="05063491" w14:textId="77777777" w:rsidR="00E16EC6" w:rsidRPr="00AD0B50" w:rsidRDefault="00F72F9D" w:rsidP="00F20FEF">
      <w:pPr>
        <w:pStyle w:val="Lijstalinea"/>
        <w:numPr>
          <w:ilvl w:val="0"/>
          <w:numId w:val="11"/>
        </w:numPr>
        <w:rPr>
          <w:b/>
          <w:sz w:val="20"/>
          <w:szCs w:val="20"/>
        </w:rPr>
      </w:pPr>
      <w:r>
        <w:rPr>
          <w:sz w:val="20"/>
          <w:szCs w:val="20"/>
        </w:rPr>
        <w:t>Na sluiting, opbouwen en afbreken van een initiatie</w:t>
      </w:r>
      <w:r w:rsidR="00E16EC6">
        <w:rPr>
          <w:sz w:val="20"/>
          <w:szCs w:val="20"/>
        </w:rPr>
        <w:t>f moet de verlichting worden geminimaliseerd tot wat voor toezicht en veiligheid minimaal noodzakelijk is.</w:t>
      </w:r>
    </w:p>
    <w:p w14:paraId="7EE0DD5E" w14:textId="14A7DD7C" w:rsidR="00E16EC6" w:rsidRPr="00AD0B50" w:rsidRDefault="00E16EC6" w:rsidP="00F20FEF">
      <w:pPr>
        <w:pStyle w:val="Lijstalinea"/>
        <w:numPr>
          <w:ilvl w:val="0"/>
          <w:numId w:val="11"/>
        </w:numPr>
        <w:rPr>
          <w:b/>
          <w:sz w:val="20"/>
          <w:szCs w:val="20"/>
        </w:rPr>
      </w:pPr>
      <w:r>
        <w:rPr>
          <w:sz w:val="20"/>
          <w:szCs w:val="20"/>
        </w:rPr>
        <w:t xml:space="preserve">De twee voorgaande punten gelden ook voor muren met open stootvoegen of andere mogelijke vleermuisverblijven (i.v.m. uitvliegen van vleermuizen) en vleermuisvliegroutes. Voor deze muren mogen geen obstakels worden geplaatst die het uitvliegen kunnen hinderen (tenminste 3 meter </w:t>
      </w:r>
      <w:r w:rsidR="006B452C">
        <w:rPr>
          <w:sz w:val="20"/>
          <w:szCs w:val="20"/>
        </w:rPr>
        <w:t>vrije</w:t>
      </w:r>
      <w:r>
        <w:rPr>
          <w:sz w:val="20"/>
          <w:szCs w:val="20"/>
        </w:rPr>
        <w:t xml:space="preserve"> ruimte onder en voor mogelijke uitvliegopeningen). Hier mogen ook geen activiteiten met verlichting onder plaatsvinden. E.e.a. wordt in het veld bepaald door een ecoloog, waarbij de conclusies bindend zijn voor de initiatiefnemer.</w:t>
      </w:r>
    </w:p>
    <w:p w14:paraId="612CC8FC" w14:textId="77777777" w:rsidR="00E16EC6" w:rsidRPr="00AD0B50" w:rsidRDefault="00E16EC6" w:rsidP="00F20FEF">
      <w:pPr>
        <w:pStyle w:val="Lijstalinea"/>
        <w:numPr>
          <w:ilvl w:val="0"/>
          <w:numId w:val="11"/>
        </w:numPr>
        <w:rPr>
          <w:b/>
          <w:sz w:val="20"/>
          <w:szCs w:val="20"/>
        </w:rPr>
      </w:pPr>
      <w:r>
        <w:rPr>
          <w:sz w:val="20"/>
          <w:szCs w:val="20"/>
        </w:rPr>
        <w:t>Oeverzones dienen vrij te blijven van activiteiten, afwijking kan alleen in overleg met een ecoloog plaatsvinden.</w:t>
      </w:r>
    </w:p>
    <w:p w14:paraId="06A98177" w14:textId="77777777" w:rsidR="00E16EC6" w:rsidRPr="00AD0B50" w:rsidRDefault="00E16EC6" w:rsidP="00F20FEF">
      <w:pPr>
        <w:pStyle w:val="Lijstalinea"/>
        <w:numPr>
          <w:ilvl w:val="0"/>
          <w:numId w:val="11"/>
        </w:numPr>
        <w:rPr>
          <w:b/>
          <w:sz w:val="20"/>
          <w:szCs w:val="20"/>
        </w:rPr>
      </w:pPr>
      <w:r>
        <w:rPr>
          <w:sz w:val="20"/>
          <w:szCs w:val="20"/>
        </w:rPr>
        <w:t>Opgaand groen (struikgewas) en oevers moeten worden afgeschermd / ontoegankelijk worden gemaakt of op afstand worden gehouden van het initiatief, afwijking kan alleen in overleg met een ecoloog plaatsvinden.</w:t>
      </w:r>
    </w:p>
    <w:p w14:paraId="52EF8978" w14:textId="77777777" w:rsidR="00E16EC6" w:rsidRPr="00AD0B50" w:rsidRDefault="00E16EC6" w:rsidP="00F20FEF">
      <w:pPr>
        <w:pStyle w:val="Lijstalinea"/>
        <w:numPr>
          <w:ilvl w:val="0"/>
          <w:numId w:val="11"/>
        </w:numPr>
        <w:rPr>
          <w:b/>
          <w:sz w:val="20"/>
          <w:szCs w:val="20"/>
        </w:rPr>
      </w:pPr>
      <w:r>
        <w:rPr>
          <w:sz w:val="20"/>
          <w:szCs w:val="20"/>
        </w:rPr>
        <w:t>Onder bomen waar geen bestrating aanwezig is mogen geen activiteiten plaatsvinden i.v.m. het beschadigen van boomwortels zonder daartoe aanvullende maatregelen te nemen.</w:t>
      </w:r>
    </w:p>
    <w:p w14:paraId="4E63D2CA" w14:textId="33A51609" w:rsidR="00485085" w:rsidRPr="00E157D8" w:rsidRDefault="00E16EC6" w:rsidP="00F20FEF">
      <w:pPr>
        <w:pStyle w:val="Lijstalinea"/>
        <w:numPr>
          <w:ilvl w:val="0"/>
          <w:numId w:val="11"/>
        </w:numPr>
        <w:rPr>
          <w:b/>
          <w:sz w:val="20"/>
          <w:szCs w:val="20"/>
        </w:rPr>
      </w:pPr>
      <w:r>
        <w:rPr>
          <w:sz w:val="20"/>
          <w:szCs w:val="20"/>
        </w:rPr>
        <w:t>In de nacht mogen geen activiteiten plaatsvinden. Activiteiten in de schemering moeten zoveel als mogelijk worden beperkt.</w:t>
      </w:r>
      <w:r w:rsidR="00826630">
        <w:rPr>
          <w:sz w:val="20"/>
          <w:szCs w:val="20"/>
        </w:rPr>
        <w:t xml:space="preserve"> </w:t>
      </w:r>
    </w:p>
    <w:p w14:paraId="446689E8" w14:textId="21D86577" w:rsidR="00F46E77" w:rsidRPr="00F67AA3" w:rsidRDefault="00F46E77" w:rsidP="00F20FEF">
      <w:pPr>
        <w:pStyle w:val="Lijstalinea"/>
        <w:numPr>
          <w:ilvl w:val="0"/>
          <w:numId w:val="11"/>
        </w:numPr>
        <w:rPr>
          <w:b/>
          <w:sz w:val="20"/>
          <w:szCs w:val="20"/>
        </w:rPr>
      </w:pPr>
      <w:r>
        <w:rPr>
          <w:sz w:val="20"/>
          <w:szCs w:val="20"/>
        </w:rPr>
        <w:t>Voor overige potentiële zaken die betrekking hebben op natuur en ecologie</w:t>
      </w:r>
      <w:r w:rsidR="00F72F9D">
        <w:rPr>
          <w:sz w:val="20"/>
          <w:szCs w:val="20"/>
        </w:rPr>
        <w:t xml:space="preserve"> wordt op aangeven van de ecologen van de gemeente per initiatief bepaald of een ecologische </w:t>
      </w:r>
      <w:proofErr w:type="spellStart"/>
      <w:r w:rsidR="00F72F9D">
        <w:rPr>
          <w:sz w:val="20"/>
          <w:szCs w:val="20"/>
        </w:rPr>
        <w:t>quick</w:t>
      </w:r>
      <w:proofErr w:type="spellEnd"/>
      <w:r w:rsidR="00F72F9D">
        <w:rPr>
          <w:sz w:val="20"/>
          <w:szCs w:val="20"/>
        </w:rPr>
        <w:t>-scan met mogelijk vervolgonderzoek noodzakelijk is. De hieruit voorvloeiende maatregelen worden onderdeel van de voorwaarden bij de te verlenen toestemming voor dat initiatief en die locatie.</w:t>
      </w:r>
      <w:r w:rsidR="00B039DC">
        <w:rPr>
          <w:sz w:val="20"/>
          <w:szCs w:val="20"/>
        </w:rPr>
        <w:t xml:space="preserve"> </w:t>
      </w:r>
    </w:p>
    <w:p w14:paraId="7F791D44" w14:textId="641ACCBA" w:rsidR="00403173" w:rsidRDefault="00403173" w:rsidP="00F20FEF">
      <w:pPr>
        <w:pStyle w:val="Kop1"/>
      </w:pPr>
      <w:bookmarkStart w:id="28" w:name="_Toc103701008"/>
      <w:r>
        <w:lastRenderedPageBreak/>
        <w:t>Hoofdstuk 4: Relatie met omgeving</w:t>
      </w:r>
      <w:bookmarkEnd w:id="28"/>
    </w:p>
    <w:p w14:paraId="030CDECE" w14:textId="053A0BF7" w:rsidR="0086483C" w:rsidRDefault="0086483C" w:rsidP="00F20FEF">
      <w:pPr>
        <w:pStyle w:val="Kop2"/>
      </w:pPr>
      <w:bookmarkStart w:id="29" w:name="_Toc103701009"/>
      <w:r>
        <w:t>Omgevingsdialoog</w:t>
      </w:r>
      <w:bookmarkEnd w:id="29"/>
    </w:p>
    <w:p w14:paraId="1EE9C5F2" w14:textId="55FAAD39" w:rsidR="002F15E1" w:rsidRDefault="006D15A7" w:rsidP="002F15E1">
      <w:r>
        <w:t xml:space="preserve">In </w:t>
      </w:r>
      <w:r w:rsidR="0060230C">
        <w:t>‘</w:t>
      </w:r>
      <w:r>
        <w:t>s-</w:t>
      </w:r>
      <w:r w:rsidR="0060230C">
        <w:t>H</w:t>
      </w:r>
      <w:r>
        <w:t xml:space="preserve">ertogenbosch </w:t>
      </w:r>
      <w:r w:rsidR="0060230C">
        <w:t xml:space="preserve">hebben we </w:t>
      </w:r>
      <w:r w:rsidR="00DD1CD2">
        <w:t xml:space="preserve">de omgevingsdialoog. Deze zorgt ervoor dat alle initiatiefnemers in gesprek gaan met de omgeving rondom hun activiteit. </w:t>
      </w:r>
      <w:r w:rsidR="00790333">
        <w:t xml:space="preserve">Dit gebeurt bij verbouwingen, </w:t>
      </w:r>
      <w:r w:rsidR="00732490">
        <w:t>evenementen en dus ook bij de Bossche Zomer. Afhankelijk van de activiteit wordt er meer of minder inzet verwacht van de initiatiefnemer. Bij kleine activiteiten op hotspots is het niet nodig om</w:t>
      </w:r>
      <w:r w:rsidR="004C3A8A">
        <w:t xml:space="preserve"> voor elk evenement de omgeving actief te informeren. Bij grotere evenementen kan er worden verwacht dat een initiatiefnemer een brief verspreid en een bewonersavond organiseert. </w:t>
      </w:r>
    </w:p>
    <w:p w14:paraId="0CD43562" w14:textId="275BDA28" w:rsidR="004C3A8A" w:rsidRPr="002F15E1" w:rsidRDefault="00A80074" w:rsidP="002F15E1">
      <w:r>
        <w:t xml:space="preserve">Uitgangspunt is De Bossche Omgevingsdialoog, zoals beschreven </w:t>
      </w:r>
      <w:r w:rsidR="003A3DE0">
        <w:t xml:space="preserve">op </w:t>
      </w:r>
      <w:hyperlink r:id="rId8" w:history="1">
        <w:r w:rsidR="003A3DE0" w:rsidRPr="00ED027E">
          <w:rPr>
            <w:rStyle w:val="Hyperlink"/>
          </w:rPr>
          <w:t>https://www.s-hertogenbosch.nl/omgevingsdialoog</w:t>
        </w:r>
      </w:hyperlink>
      <w:r w:rsidR="003A3DE0">
        <w:t xml:space="preserve">.  </w:t>
      </w:r>
    </w:p>
    <w:p w14:paraId="2311EEFC" w14:textId="619BEB60" w:rsidR="00BC3FCD" w:rsidRDefault="00BC3FCD" w:rsidP="00F20FEF">
      <w:pPr>
        <w:pStyle w:val="Kop2"/>
      </w:pPr>
      <w:bookmarkStart w:id="30" w:name="_Toc103701010"/>
      <w:r>
        <w:t>Evenementenkalender</w:t>
      </w:r>
      <w:r w:rsidR="00D57521">
        <w:t xml:space="preserve"> en evenementenvergunningen</w:t>
      </w:r>
      <w:bookmarkEnd w:id="30"/>
    </w:p>
    <w:p w14:paraId="51433BBC" w14:textId="7DC565F6" w:rsidR="000F0E48" w:rsidRDefault="000F0E48" w:rsidP="000F0E48">
      <w:r>
        <w:t xml:space="preserve">In 2021 werkten we zonder evenementenkalender door het opschorten van bepalingen in de APV. </w:t>
      </w:r>
      <w:r w:rsidR="00FB7BAE">
        <w:t xml:space="preserve">In 2022 werken we wel met een evenementenkalender. Als een evenement een plaats </w:t>
      </w:r>
      <w:r w:rsidR="00DF6866">
        <w:t xml:space="preserve">toegewezen heeft </w:t>
      </w:r>
      <w:r w:rsidR="00FB7BAE">
        <w:t>op de evenementenkalender, is dit een reservering in plaats en tijd. Dit betekent</w:t>
      </w:r>
      <w:r w:rsidR="00A50E9B">
        <w:t xml:space="preserve"> dat organisatoren op de evenementenkalender te allen tijde voorrang krijgen op een Bossche Zomer initiatief. Er is </w:t>
      </w:r>
      <w:r w:rsidR="004867BF">
        <w:t xml:space="preserve">zover als mogelijk in het Vlekkenplan al rekening gehouden met de evenementenkalender. </w:t>
      </w:r>
    </w:p>
    <w:p w14:paraId="707F7FE8" w14:textId="2E4AD1F7" w:rsidR="004867BF" w:rsidRDefault="004867BF" w:rsidP="000F0E48">
      <w:r>
        <w:t>Ook als er een Bossche Zomer initiatief zich meld</w:t>
      </w:r>
      <w:r w:rsidR="00CC083B">
        <w:t>t</w:t>
      </w:r>
      <w:r>
        <w:t xml:space="preserve"> in de nabijheid van een regulier </w:t>
      </w:r>
      <w:r w:rsidR="00D57521">
        <w:t xml:space="preserve">vergund </w:t>
      </w:r>
      <w:r>
        <w:t>evenement</w:t>
      </w:r>
      <w:r w:rsidR="00CC083B">
        <w:t>,</w:t>
      </w:r>
      <w:r>
        <w:t xml:space="preserve"> kan worden besloten dat er geen ruimte is voor het Bossche Zomer initiatief. </w:t>
      </w:r>
      <w:r w:rsidR="00CC083B">
        <w:t xml:space="preserve">Deze afweging wordt in </w:t>
      </w:r>
      <w:r w:rsidR="00B144FE">
        <w:t>de voorwasclub</w:t>
      </w:r>
      <w:r w:rsidR="00CC083B">
        <w:t xml:space="preserve"> gemaakt</w:t>
      </w:r>
      <w:r w:rsidR="00D57521">
        <w:t xml:space="preserve"> en </w:t>
      </w:r>
      <w:r w:rsidR="00F8752B">
        <w:t>geadviseerd</w:t>
      </w:r>
      <w:r w:rsidR="00D57521">
        <w:t xml:space="preserve"> door de vergunningverlener</w:t>
      </w:r>
      <w:r w:rsidR="00CC083B">
        <w:t>. Redenen hiervoor zijn</w:t>
      </w:r>
      <w:r w:rsidR="00D57521">
        <w:t xml:space="preserve"> onder andere</w:t>
      </w:r>
      <w:r w:rsidR="00CC083B">
        <w:t xml:space="preserve"> </w:t>
      </w:r>
      <w:r w:rsidR="00325003">
        <w:t xml:space="preserve">de veiligheid van bezoekers, potentiële overlast van de Bossche Zomer activiteit op het evenement of </w:t>
      </w:r>
      <w:r w:rsidR="00C43375">
        <w:t xml:space="preserve">onevenredige belasting op de omgeving. </w:t>
      </w:r>
    </w:p>
    <w:p w14:paraId="0B65BC7C" w14:textId="0ABB1BF0" w:rsidR="000C3CCC" w:rsidRPr="000F0E48" w:rsidRDefault="000C3CCC" w:rsidP="000F0E48">
      <w:r>
        <w:t xml:space="preserve">In de geest van De Bossche Zomer </w:t>
      </w:r>
      <w:r w:rsidR="00FA25BD">
        <w:t xml:space="preserve">wordt er uiteraard de samenwerking gestimuleerd tussen (langdurige) Bossche Zomerinitiatieven/pop-upterrassen en </w:t>
      </w:r>
      <w:r w:rsidR="004A57B6">
        <w:t>evenementen uit de reguliere evenementenkalender.</w:t>
      </w:r>
    </w:p>
    <w:p w14:paraId="3BBB2740" w14:textId="4BAD1BA5" w:rsidR="0086483C" w:rsidRDefault="0086483C" w:rsidP="00F20FEF">
      <w:pPr>
        <w:pStyle w:val="Kop2"/>
      </w:pPr>
      <w:bookmarkStart w:id="31" w:name="_Toc103701011"/>
      <w:r>
        <w:t>Markt en standplaatsen</w:t>
      </w:r>
      <w:bookmarkEnd w:id="31"/>
    </w:p>
    <w:p w14:paraId="4B0A74C3" w14:textId="18563E72" w:rsidR="00045FD8" w:rsidRDefault="00045FD8" w:rsidP="00045FD8">
      <w:r>
        <w:t>In tegenstelling tot 2020 en 2021 worden er wel weer nieuwe markt- en standplaatsvergunningen uitgegeven. Hiervoor geldt de reguliere procedure</w:t>
      </w:r>
      <w:r w:rsidR="00F8329E">
        <w:t xml:space="preserve">. Het is dus niet mogelijk om in de </w:t>
      </w:r>
      <w:r w:rsidR="00E63685">
        <w:t xml:space="preserve">brede binnenstad </w:t>
      </w:r>
      <w:r w:rsidR="00F8329E">
        <w:t>een standplaats via De Bossche Zomer te verkrijgen. Initiatieven gelijken</w:t>
      </w:r>
      <w:r w:rsidR="00E63685">
        <w:t>d</w:t>
      </w:r>
      <w:r w:rsidR="00F8329E">
        <w:t xml:space="preserve"> op een standplaats worden dan ook geweigerd indien ze bij het Bossche Zomercollectief worden ingediend. </w:t>
      </w:r>
    </w:p>
    <w:p w14:paraId="3FA66179" w14:textId="419FC2F7" w:rsidR="00E63685" w:rsidRDefault="00E63685" w:rsidP="00045FD8">
      <w:r>
        <w:t xml:space="preserve">Het kan zijn dat een standplaats een </w:t>
      </w:r>
      <w:r w:rsidR="00FF3383">
        <w:t>cruciaal onderdeel is van een concept</w:t>
      </w:r>
      <w:r w:rsidR="00E24282">
        <w:t xml:space="preserve">. In dat geval wordt er door het snelloket een afweging gemaakt tussen de toegevoegde waarde van de </w:t>
      </w:r>
      <w:r w:rsidR="00C16359">
        <w:t>standplaats in relatie tot de concurrentiepositie met bestaande standplaatshouders. Hierbij geldt dat samenwerking met b</w:t>
      </w:r>
      <w:r w:rsidR="00AD3356">
        <w:t xml:space="preserve">estaande contractanten </w:t>
      </w:r>
      <w:r w:rsidR="000F0E48">
        <w:t xml:space="preserve">voorrang krijgt op </w:t>
      </w:r>
      <w:r w:rsidR="00E157D8">
        <w:t xml:space="preserve">uitbreiding </w:t>
      </w:r>
      <w:r w:rsidR="000F0E48">
        <w:t xml:space="preserve">op de markt. </w:t>
      </w:r>
      <w:r w:rsidR="00F26942">
        <w:t>Er wordt advies gevraagd aan de standplaatsvergunningverlener.</w:t>
      </w:r>
    </w:p>
    <w:p w14:paraId="4F8A0FD4" w14:textId="77777777" w:rsidR="00437298" w:rsidRPr="0086483C" w:rsidRDefault="00437298" w:rsidP="00437298">
      <w:pPr>
        <w:pStyle w:val="Kop3"/>
      </w:pPr>
      <w:bookmarkStart w:id="32" w:name="_Toc103701012"/>
      <w:r>
        <w:t>Venten</w:t>
      </w:r>
      <w:bookmarkEnd w:id="32"/>
    </w:p>
    <w:p w14:paraId="42805001" w14:textId="2B788C94" w:rsidR="00437298" w:rsidRPr="00045FD8" w:rsidRDefault="00437298" w:rsidP="00045FD8">
      <w:r>
        <w:t>Venten in de binnenstad is verboden op grond van de huidige regelgeving. Voor venten in de rest van de gemeente is geen ruimte, anders dan de routes die nog beschikbaar zijn. Voor de verkrijging van een ventvergunning wordt de normale vergunningsprocedure doorlopen.</w:t>
      </w:r>
      <w:r w:rsidR="00635695">
        <w:t xml:space="preserve"> Er kunnen geen Bossche Zomertoestemmingen verleend worden voor </w:t>
      </w:r>
      <w:r w:rsidR="00043D17">
        <w:t>venten.</w:t>
      </w:r>
    </w:p>
    <w:p w14:paraId="0FDC5B24" w14:textId="2279D4AB" w:rsidR="0086483C" w:rsidRPr="0086483C" w:rsidRDefault="0086483C" w:rsidP="00F20FEF">
      <w:pPr>
        <w:pStyle w:val="Kop2"/>
      </w:pPr>
      <w:bookmarkStart w:id="33" w:name="_Toc103701013"/>
      <w:r>
        <w:t>Klachtenprocedure</w:t>
      </w:r>
      <w:bookmarkEnd w:id="33"/>
    </w:p>
    <w:p w14:paraId="24BFE7A7" w14:textId="34405556" w:rsidR="00E75DA8" w:rsidRDefault="00E75DA8" w:rsidP="000B0F86">
      <w:pPr>
        <w:spacing w:line="240" w:lineRule="atLeast"/>
      </w:pPr>
      <w:r>
        <w:t xml:space="preserve">Er vinden activiteiten plaats op plekken waar dit normaliter niet gebeurt. </w:t>
      </w:r>
      <w:r w:rsidR="00AF61E7">
        <w:t xml:space="preserve">Daarom is er ook extra aandacht voor de dialoog met de omgeving voorafgaand aan een activiteit. </w:t>
      </w:r>
      <w:r w:rsidR="00F26942" w:rsidRPr="00CA070B">
        <w:t xml:space="preserve">We hopen op begrip </w:t>
      </w:r>
      <w:r w:rsidR="00AF61E7">
        <w:t xml:space="preserve">en enthousiasme </w:t>
      </w:r>
      <w:r w:rsidR="00F26942" w:rsidRPr="00CA070B">
        <w:t>van onze inwoners</w:t>
      </w:r>
      <w:r w:rsidR="00F26942" w:rsidRPr="00DE616E">
        <w:t xml:space="preserve">. Het is denkbaar dat ondanks </w:t>
      </w:r>
      <w:r w:rsidR="00F26942">
        <w:t>de</w:t>
      </w:r>
      <w:r w:rsidR="00F26942" w:rsidRPr="00DE616E">
        <w:t xml:space="preserve"> randvoorwaarden die aan de </w:t>
      </w:r>
      <w:r w:rsidR="00F26942">
        <w:t>initiatieven</w:t>
      </w:r>
      <w:r w:rsidR="00F26942" w:rsidRPr="00DE616E">
        <w:t xml:space="preserve"> worden gesteld, toch overlast ontstaat en inwoners een klacht willen indienen. </w:t>
      </w:r>
    </w:p>
    <w:p w14:paraId="47190F7C" w14:textId="409144B3" w:rsidR="0086483C" w:rsidRDefault="00E75DA8" w:rsidP="72220354">
      <w:pPr>
        <w:rPr>
          <w:rFonts w:eastAsiaTheme="minorEastAsia"/>
          <w:noProof/>
        </w:rPr>
      </w:pPr>
      <w:r>
        <w:t xml:space="preserve">Mocht onevenredige </w:t>
      </w:r>
      <w:r w:rsidR="0054248F">
        <w:t xml:space="preserve">overlast ontstaan, dan kunnen belanghebbenden een klacht indienen. </w:t>
      </w:r>
      <w:r w:rsidR="000B0F86">
        <w:t xml:space="preserve">Het indienen van een klacht kan via de reguliere, al aanwezige kanalen (telefonisch, via het formulier op de website of </w:t>
      </w:r>
      <w:r w:rsidR="000B0F86">
        <w:lastRenderedPageBreak/>
        <w:t xml:space="preserve">schriftelijk). Voor de behandeling van een klacht is het uitgangspunt een informele, snelle en oplossingsgerichte afhandeling. Wij proberen iedere klacht binnen 2 werkdagen op te pakken. Dit betekent dat contact wordt opgenomen met de indiener van de klacht om te onderzoeken wat er speelt en hoe de klacht kan worden opgepakt. </w:t>
      </w:r>
      <w:r w:rsidR="00D17968">
        <w:rPr>
          <w:rFonts w:eastAsiaTheme="minorEastAsia"/>
          <w:noProof/>
        </w:rPr>
        <w:t xml:space="preserve">De initiatiefnemer is hiervoor </w:t>
      </w:r>
      <w:r w:rsidR="00DB406A">
        <w:rPr>
          <w:rFonts w:eastAsiaTheme="minorEastAsia"/>
          <w:noProof/>
        </w:rPr>
        <w:t>in eerste instantie aan zet. Het Bossche Zomer</w:t>
      </w:r>
      <w:r w:rsidR="00DC4B4C">
        <w:rPr>
          <w:rFonts w:eastAsiaTheme="minorEastAsia"/>
          <w:noProof/>
        </w:rPr>
        <w:t xml:space="preserve"> Collectief </w:t>
      </w:r>
      <w:r w:rsidR="00DB406A">
        <w:rPr>
          <w:rFonts w:eastAsiaTheme="minorEastAsia"/>
          <w:noProof/>
        </w:rPr>
        <w:t xml:space="preserve">begeleidt de initiatiefnemer daarbij. </w:t>
      </w:r>
      <w:r w:rsidR="006A5A5D">
        <w:rPr>
          <w:rFonts w:eastAsiaTheme="minorEastAsia"/>
          <w:noProof/>
        </w:rPr>
        <w:t xml:space="preserve">De intentie is om tot een oplossing te komen waar alle partijen mee kunnen </w:t>
      </w:r>
      <w:r w:rsidR="001E7D0A">
        <w:rPr>
          <w:rFonts w:eastAsiaTheme="minorEastAsia"/>
          <w:noProof/>
        </w:rPr>
        <w:t>leven. In de projectgroep of voorwasclub koppelt het Bossche Zomer</w:t>
      </w:r>
      <w:r w:rsidR="00DC4B4C">
        <w:rPr>
          <w:rFonts w:eastAsiaTheme="minorEastAsia"/>
          <w:noProof/>
        </w:rPr>
        <w:t xml:space="preserve"> Collectief </w:t>
      </w:r>
      <w:r w:rsidR="00605CFA">
        <w:rPr>
          <w:rFonts w:eastAsiaTheme="minorEastAsia"/>
          <w:noProof/>
        </w:rPr>
        <w:t xml:space="preserve">aan de gemeente terug wat de stand van zaken is. Mocht het nodig zijn, dan kan er dan besloten worden om ook een vertegenwoordiger van de gemeente aan te laten sluiten bij de klachtafhandeling. Wie dat moet zijn, is afhankelijk van de aard van de klacht. </w:t>
      </w:r>
    </w:p>
    <w:p w14:paraId="255CBFBD" w14:textId="3CC6BC0F" w:rsidR="0086483C" w:rsidRDefault="0086483C" w:rsidP="00F20FEF">
      <w:pPr>
        <w:pStyle w:val="Kop1"/>
      </w:pPr>
      <w:bookmarkStart w:id="34" w:name="_Toc103701014"/>
      <w:r>
        <w:t>Hoofdstuk 5: Faciliteiten en financiën</w:t>
      </w:r>
      <w:bookmarkEnd w:id="34"/>
    </w:p>
    <w:p w14:paraId="6528C5C1" w14:textId="33911C11" w:rsidR="0086483C" w:rsidRDefault="008201DA" w:rsidP="00F20FEF">
      <w:pPr>
        <w:pStyle w:val="Kop2"/>
      </w:pPr>
      <w:bookmarkStart w:id="35" w:name="_Toc103701015"/>
      <w:r>
        <w:t>Gebruikskosten faciliteiten</w:t>
      </w:r>
      <w:bookmarkEnd w:id="35"/>
    </w:p>
    <w:p w14:paraId="3AF45A2B" w14:textId="77777777" w:rsidR="008201DA" w:rsidRPr="002B2734" w:rsidRDefault="008201DA" w:rsidP="00C57FAF">
      <w:pPr>
        <w:rPr>
          <w:rFonts w:ascii="Segoe UI" w:hAnsi="Segoe UI" w:cs="Segoe UI"/>
          <w:sz w:val="21"/>
          <w:szCs w:val="21"/>
        </w:rPr>
      </w:pPr>
      <w:r>
        <w:t>Commerciële</w:t>
      </w:r>
      <w:r w:rsidRPr="006E5EBB">
        <w:t xml:space="preserve"> initiatieven zijn zelfvoorzienend en kunnen tegen betaling gebruik maken van de bestaande nutsvoorzieningen (</w:t>
      </w:r>
      <w:r>
        <w:t>i</w:t>
      </w:r>
      <w:r w:rsidRPr="006E5EBB">
        <w:t>ndien aanwezig)</w:t>
      </w:r>
      <w:r>
        <w:t>.</w:t>
      </w:r>
      <w:r w:rsidRPr="006E5EBB">
        <w:t xml:space="preserve"> </w:t>
      </w:r>
    </w:p>
    <w:p w14:paraId="4B340447" w14:textId="77777777" w:rsidR="008201DA" w:rsidRPr="00C57FAF" w:rsidRDefault="008201DA" w:rsidP="00C57FAF">
      <w:pPr>
        <w:pStyle w:val="Lijstalinea"/>
        <w:numPr>
          <w:ilvl w:val="0"/>
          <w:numId w:val="15"/>
        </w:numPr>
        <w:rPr>
          <w:rFonts w:ascii="Segoe UI" w:hAnsi="Segoe UI" w:cs="Segoe UI"/>
          <w:sz w:val="20"/>
          <w:szCs w:val="20"/>
        </w:rPr>
      </w:pPr>
      <w:r w:rsidRPr="00C57FAF">
        <w:rPr>
          <w:sz w:val="20"/>
          <w:szCs w:val="20"/>
        </w:rPr>
        <w:t xml:space="preserve">Kosten van openen en sluiten, vastrecht en het daadwerkelijk gebruik zijn voor rekening van de organisator. </w:t>
      </w:r>
    </w:p>
    <w:p w14:paraId="2594FDC6" w14:textId="77777777" w:rsidR="008201DA" w:rsidRPr="00C57FAF" w:rsidRDefault="008201DA" w:rsidP="00C57FAF">
      <w:pPr>
        <w:pStyle w:val="Lijstalinea"/>
        <w:numPr>
          <w:ilvl w:val="0"/>
          <w:numId w:val="15"/>
        </w:numPr>
        <w:rPr>
          <w:rFonts w:ascii="Segoe UI" w:hAnsi="Segoe UI" w:cs="Segoe UI"/>
          <w:sz w:val="20"/>
          <w:szCs w:val="20"/>
        </w:rPr>
      </w:pPr>
      <w:r w:rsidRPr="00C57FAF">
        <w:rPr>
          <w:sz w:val="20"/>
          <w:szCs w:val="20"/>
        </w:rPr>
        <w:t xml:space="preserve">De organisator draagt zelf zorg voor bekabeling, verdeelkasten met KWh meter, paddenstoelen, matten, slangen, kraan, hulpstukken e.d. </w:t>
      </w:r>
    </w:p>
    <w:p w14:paraId="5FD85092" w14:textId="21685921" w:rsidR="008201DA" w:rsidRPr="00C57FAF" w:rsidRDefault="008201DA" w:rsidP="00C57FAF">
      <w:pPr>
        <w:pStyle w:val="Lijstalinea"/>
        <w:numPr>
          <w:ilvl w:val="0"/>
          <w:numId w:val="15"/>
        </w:numPr>
        <w:rPr>
          <w:rFonts w:ascii="Segoe UI" w:hAnsi="Segoe UI" w:cs="Segoe UI"/>
          <w:sz w:val="20"/>
          <w:szCs w:val="20"/>
        </w:rPr>
      </w:pPr>
      <w:r w:rsidRPr="00C57FAF">
        <w:rPr>
          <w:sz w:val="20"/>
          <w:szCs w:val="20"/>
        </w:rPr>
        <w:t>De organisator draagt zelf zorg voor opgelegde (veiligheids</w:t>
      </w:r>
      <w:r w:rsidR="00093CE0">
        <w:rPr>
          <w:sz w:val="20"/>
          <w:szCs w:val="20"/>
        </w:rPr>
        <w:t>-</w:t>
      </w:r>
      <w:r w:rsidRPr="00C57FAF">
        <w:rPr>
          <w:sz w:val="20"/>
          <w:szCs w:val="20"/>
        </w:rPr>
        <w:t>)eisen zoals een EHBO-post, verkeersregelaars en beveiliging.</w:t>
      </w:r>
    </w:p>
    <w:p w14:paraId="78ED4C49" w14:textId="77777777" w:rsidR="00C57FAF" w:rsidRPr="004B5787" w:rsidRDefault="00C57FAF" w:rsidP="004B5787">
      <w:pPr>
        <w:rPr>
          <w:rFonts w:ascii="Segoe UI" w:hAnsi="Segoe UI" w:cs="Segoe UI"/>
          <w:b/>
          <w:bCs/>
          <w:sz w:val="21"/>
          <w:szCs w:val="21"/>
        </w:rPr>
      </w:pPr>
      <w:r w:rsidRPr="004B5787">
        <w:rPr>
          <w:b/>
          <w:bCs/>
        </w:rPr>
        <w:t>Facilitaire kosten van sociaal-maatschappelijke initiatieven zonder winstoogmerk</w:t>
      </w:r>
    </w:p>
    <w:p w14:paraId="42949317" w14:textId="77777777" w:rsidR="00C57FAF" w:rsidRPr="00AD0B50" w:rsidRDefault="00C57FAF" w:rsidP="00C57FAF">
      <w:pPr>
        <w:rPr>
          <w:rFonts w:ascii="Segoe UI" w:hAnsi="Segoe UI" w:cs="Segoe UI"/>
        </w:rPr>
      </w:pPr>
      <w:r w:rsidRPr="006E5EBB">
        <w:t xml:space="preserve">De sociaal-maatschappelijke initiatieven zonder winstoogmerk willen wij als gemeente ondersteuning bieden </w:t>
      </w:r>
      <w:r w:rsidRPr="001E3EE6">
        <w:t>bij facilitaire zaken.</w:t>
      </w:r>
      <w:r w:rsidRPr="00AD0B50">
        <w:rPr>
          <w:rFonts w:ascii="Segoe UI" w:hAnsi="Segoe UI" w:cs="Segoe UI"/>
        </w:rPr>
        <w:t xml:space="preserve"> </w:t>
      </w:r>
      <w:r w:rsidRPr="001E3EE6">
        <w:t>Hierbij is het volgende van belang:</w:t>
      </w:r>
    </w:p>
    <w:p w14:paraId="58DBBBE3" w14:textId="77777777" w:rsidR="00C57FAF" w:rsidRPr="00AD0B50" w:rsidRDefault="00C57FAF" w:rsidP="00C57FAF">
      <w:pPr>
        <w:pStyle w:val="Lijstalinea"/>
        <w:numPr>
          <w:ilvl w:val="0"/>
          <w:numId w:val="17"/>
        </w:numPr>
        <w:rPr>
          <w:rFonts w:cstheme="minorHAnsi"/>
          <w:sz w:val="20"/>
          <w:szCs w:val="20"/>
        </w:rPr>
      </w:pPr>
      <w:r w:rsidRPr="00AD0B50">
        <w:rPr>
          <w:rFonts w:cstheme="minorHAnsi"/>
          <w:sz w:val="20"/>
          <w:szCs w:val="20"/>
        </w:rPr>
        <w:t>Het initiatief is vrij toegankelijk.</w:t>
      </w:r>
    </w:p>
    <w:p w14:paraId="00C3C7D7" w14:textId="4853C0FC" w:rsidR="00C57FAF" w:rsidRPr="00AD0B50" w:rsidRDefault="00C57FAF" w:rsidP="72220354">
      <w:pPr>
        <w:pStyle w:val="Lijstalinea"/>
        <w:numPr>
          <w:ilvl w:val="0"/>
          <w:numId w:val="17"/>
        </w:numPr>
        <w:rPr>
          <w:sz w:val="20"/>
          <w:szCs w:val="20"/>
        </w:rPr>
      </w:pPr>
      <w:r w:rsidRPr="00AD0B50">
        <w:rPr>
          <w:sz w:val="20"/>
          <w:szCs w:val="20"/>
        </w:rPr>
        <w:t xml:space="preserve">Het initiatief draagt bij aan een sociaal-maatschappelijk doel. Dit wordt beoordeeld door De Bossche Zomer organisatie in samenspraak met </w:t>
      </w:r>
      <w:r w:rsidR="00291CC2" w:rsidRPr="00AD0B50">
        <w:rPr>
          <w:sz w:val="20"/>
          <w:szCs w:val="20"/>
        </w:rPr>
        <w:t xml:space="preserve">de voorwasclub of </w:t>
      </w:r>
      <w:r w:rsidRPr="00AD0B50">
        <w:rPr>
          <w:sz w:val="20"/>
          <w:szCs w:val="20"/>
        </w:rPr>
        <w:t xml:space="preserve">het snelloket. </w:t>
      </w:r>
    </w:p>
    <w:p w14:paraId="71D62472" w14:textId="2550F852" w:rsidR="00C57FAF" w:rsidRPr="00AD0B50" w:rsidRDefault="00C57FAF" w:rsidP="72220354">
      <w:pPr>
        <w:pStyle w:val="Lijstalinea"/>
        <w:numPr>
          <w:ilvl w:val="0"/>
          <w:numId w:val="17"/>
        </w:numPr>
        <w:rPr>
          <w:sz w:val="20"/>
          <w:szCs w:val="20"/>
        </w:rPr>
      </w:pPr>
      <w:r w:rsidRPr="00AD0B50">
        <w:rPr>
          <w:sz w:val="20"/>
          <w:szCs w:val="20"/>
        </w:rPr>
        <w:t xml:space="preserve">Initiatiefnemer regelt zelf de faciliteiten. Dit gaat in overleg met De Bossche Zomer organisatie en </w:t>
      </w:r>
      <w:r w:rsidR="00B1049C" w:rsidRPr="00AD0B50">
        <w:rPr>
          <w:sz w:val="20"/>
          <w:szCs w:val="20"/>
        </w:rPr>
        <w:t xml:space="preserve">de voorwasclub of </w:t>
      </w:r>
      <w:r w:rsidRPr="00AD0B50">
        <w:rPr>
          <w:sz w:val="20"/>
          <w:szCs w:val="20"/>
        </w:rPr>
        <w:t xml:space="preserve">het snelloket. De initiatiefnemer maakt de kosten inzichtelijk door het opvragen van marktconforme offerte(s). </w:t>
      </w:r>
    </w:p>
    <w:p w14:paraId="28A46B3D" w14:textId="66E019E3" w:rsidR="008201DA" w:rsidRPr="00AD0B50" w:rsidRDefault="00C57FAF" w:rsidP="008201DA">
      <w:pPr>
        <w:pStyle w:val="Lijstalinea"/>
        <w:numPr>
          <w:ilvl w:val="0"/>
          <w:numId w:val="17"/>
        </w:numPr>
        <w:rPr>
          <w:rFonts w:cstheme="minorHAnsi"/>
          <w:sz w:val="20"/>
          <w:szCs w:val="20"/>
        </w:rPr>
      </w:pPr>
      <w:r w:rsidRPr="00AD0B50">
        <w:rPr>
          <w:rFonts w:cstheme="minorHAnsi"/>
          <w:sz w:val="20"/>
          <w:szCs w:val="20"/>
        </w:rPr>
        <w:t>De hoogte van de financiële ondersteuning is afhankelijk van het sociaal-maatschappelijk aandeel zonder winstoogmerk van het initiatief.</w:t>
      </w:r>
    </w:p>
    <w:p w14:paraId="63BDBFFD" w14:textId="5B7548EE" w:rsidR="0086483C" w:rsidRDefault="0086483C" w:rsidP="00F20FEF">
      <w:pPr>
        <w:pStyle w:val="Kop2"/>
      </w:pPr>
      <w:bookmarkStart w:id="36" w:name="_Toc103701016"/>
      <w:r>
        <w:t>Vergoeding gebruik openbare ruimte</w:t>
      </w:r>
      <w:bookmarkEnd w:id="36"/>
    </w:p>
    <w:p w14:paraId="20D9A4A6" w14:textId="52BD9036" w:rsidR="00892F68" w:rsidRDefault="00892F68" w:rsidP="00892F68">
      <w:r w:rsidRPr="006E5EBB">
        <w:t>Als gemeente stellen we de openbare ruimte ter beschikking voor de initiatiefnemers van De Bossche Zomer om daar hun activiteiten te ontplooien.</w:t>
      </w:r>
      <w:r>
        <w:rPr>
          <w:rFonts w:ascii="Segoe UI" w:hAnsi="Segoe UI" w:cs="Segoe UI"/>
          <w:sz w:val="21"/>
          <w:szCs w:val="21"/>
        </w:rPr>
        <w:t xml:space="preserve"> </w:t>
      </w:r>
      <w:r w:rsidRPr="006E5EBB">
        <w:t>Hiervoor brengt de gemeente 's-Hertogenbosch geen huur of leges in rekening.</w:t>
      </w:r>
    </w:p>
    <w:p w14:paraId="3D7BC121" w14:textId="0E05BCDB" w:rsidR="00230C77" w:rsidRPr="002C63E5" w:rsidRDefault="00892F68" w:rsidP="00230C77">
      <w:pPr>
        <w:rPr>
          <w:rFonts w:ascii="Segoe UI" w:hAnsi="Segoe UI" w:cs="Segoe UI"/>
          <w:sz w:val="21"/>
          <w:szCs w:val="21"/>
        </w:rPr>
      </w:pPr>
      <w:r>
        <w:t xml:space="preserve">Voor de pop-upterrassen </w:t>
      </w:r>
      <w:r w:rsidR="001B6920">
        <w:t>bestaat</w:t>
      </w:r>
      <w:r>
        <w:t xml:space="preserve"> wel </w:t>
      </w:r>
      <w:r w:rsidR="001B6920">
        <w:t xml:space="preserve">de mogelijkheid </w:t>
      </w:r>
      <w:r>
        <w:t xml:space="preserve">een </w:t>
      </w:r>
      <w:r w:rsidR="002C63E5">
        <w:t xml:space="preserve">heffing </w:t>
      </w:r>
      <w:r w:rsidR="001B6920">
        <w:t xml:space="preserve">in te stellen </w:t>
      </w:r>
      <w:r w:rsidR="002C63E5">
        <w:t xml:space="preserve">voor het gebruik van de openbare ruimte. </w:t>
      </w:r>
      <w:r w:rsidR="001B6920">
        <w:t xml:space="preserve">In de overeenkomst met deze pop-upterrassen worden daarvoor maatwerkafspraken gemaakt. </w:t>
      </w:r>
    </w:p>
    <w:p w14:paraId="50C8866B" w14:textId="7C87FEC8" w:rsidR="009A54C1" w:rsidRDefault="009A54C1" w:rsidP="00F20FEF">
      <w:pPr>
        <w:pStyle w:val="Kop3"/>
      </w:pPr>
      <w:bookmarkStart w:id="37" w:name="_Toc103701017"/>
      <w:r>
        <w:t>Schade</w:t>
      </w:r>
      <w:bookmarkEnd w:id="37"/>
    </w:p>
    <w:p w14:paraId="08464C59" w14:textId="26D8D19B" w:rsidR="002C63E5" w:rsidRPr="002C63E5" w:rsidRDefault="002C63E5" w:rsidP="002C63E5">
      <w:r>
        <w:t xml:space="preserve">Mocht er bij het gebruik van de </w:t>
      </w:r>
      <w:r w:rsidR="007C4058">
        <w:t>openbare ruimte aantoonbare schade ontstaan door eigenlijk en oneigenlijk gebruik van het ter beschikking gestelde, wordt de initiatiefnemer aansprakelijk gesteld. Als er een collectief van initiatiefnemers</w:t>
      </w:r>
      <w:r w:rsidR="001B6920">
        <w:t xml:space="preserve"> verantwoordelijk</w:t>
      </w:r>
      <w:r w:rsidR="007C4058">
        <w:t xml:space="preserve"> </w:t>
      </w:r>
      <w:r w:rsidR="001B6920">
        <w:t xml:space="preserve">is, en het onduidelijk zijn wiens initiatief de schade heeft veroorzaakt, worden alle initiatiefnemers naar rato aansprakelijk gesteld. </w:t>
      </w:r>
    </w:p>
    <w:p w14:paraId="4D39F642" w14:textId="43A930A5" w:rsidR="0086483C" w:rsidRDefault="0086483C" w:rsidP="00F20FEF"/>
    <w:p w14:paraId="4CBC0EA5" w14:textId="7D85514A" w:rsidR="0086483C" w:rsidRDefault="0086483C" w:rsidP="00F20FEF">
      <w:pPr>
        <w:pStyle w:val="Kop1"/>
      </w:pPr>
      <w:bookmarkStart w:id="38" w:name="_Toc103701018"/>
      <w:r>
        <w:lastRenderedPageBreak/>
        <w:t>Hoofdstuk 6: Overige bepalingen</w:t>
      </w:r>
      <w:bookmarkEnd w:id="38"/>
    </w:p>
    <w:p w14:paraId="16F670CD" w14:textId="1856575E" w:rsidR="0086483C" w:rsidRDefault="0086483C" w:rsidP="00F20FEF">
      <w:pPr>
        <w:pStyle w:val="Kop2"/>
      </w:pPr>
      <w:bookmarkStart w:id="39" w:name="_Toc103701019"/>
      <w:r>
        <w:t>Coronamaatregelen</w:t>
      </w:r>
      <w:bookmarkEnd w:id="39"/>
    </w:p>
    <w:p w14:paraId="436268AC" w14:textId="07203052" w:rsidR="00FB012C" w:rsidRPr="00FB012C" w:rsidRDefault="00FB012C" w:rsidP="00FB012C">
      <w:r>
        <w:t xml:space="preserve">Op dit moment gelden er geen beperkende maatregelen als gevolg van het coronavirus. Mochten er gedurende De Bossche Zomer 2022 toch maatregelen worden ingevoerd, dan hebben deze invloed op deze beleidsregels. </w:t>
      </w:r>
      <w:r w:rsidR="009953B9">
        <w:t xml:space="preserve">De geldende coronamaatregelen prevaleren altijd boven de beleidsregels voor </w:t>
      </w:r>
      <w:r w:rsidR="009953B9" w:rsidRPr="00AD0B50">
        <w:rPr>
          <w:i/>
        </w:rPr>
        <w:t>De Bossche Zomer</w:t>
      </w:r>
      <w:r w:rsidR="00BD5F55">
        <w:t xml:space="preserve">. Dit kan gevolgen hebben op de verleende toestemming en in uiterste gevallen leiden tot het intrekken van toestemmingen. Hiertegen kan geen bezwaar worden gemaakt of aanspraak op een schadevergoeding. </w:t>
      </w:r>
    </w:p>
    <w:p w14:paraId="135CEFCB" w14:textId="289BD565" w:rsidR="00403173" w:rsidRDefault="00AC48A5" w:rsidP="00AC48A5">
      <w:pPr>
        <w:pStyle w:val="Kop2"/>
      </w:pPr>
      <w:bookmarkStart w:id="40" w:name="_Toc103701020"/>
      <w:r>
        <w:t>Uitzonderingen</w:t>
      </w:r>
      <w:bookmarkEnd w:id="40"/>
    </w:p>
    <w:p w14:paraId="7D5640C1" w14:textId="29467C29" w:rsidR="00AC48A5" w:rsidRPr="00AC48A5" w:rsidRDefault="00AC48A5" w:rsidP="00AC48A5">
      <w:r>
        <w:t>Het college behoudt zich het recht voor om uitzonderingen te maken op de</w:t>
      </w:r>
      <w:r w:rsidR="00EB5490">
        <w:t xml:space="preserve"> regels zoals in dit document beschreven. </w:t>
      </w:r>
      <w:r w:rsidR="007627E9">
        <w:t xml:space="preserve">Het college kan deze beleidsregels te allen tijde aanpassen, intrekken of verlengen. </w:t>
      </w:r>
    </w:p>
    <w:p w14:paraId="69B4A423" w14:textId="77777777" w:rsidR="007F036E" w:rsidRPr="0015731B" w:rsidRDefault="007F036E" w:rsidP="00F20FEF"/>
    <w:p w14:paraId="138E825E" w14:textId="77777777" w:rsidR="0015731B" w:rsidRPr="0015731B" w:rsidRDefault="0015731B" w:rsidP="0015731B">
      <w:pPr>
        <w:pStyle w:val="Geenafstand"/>
        <w:rPr>
          <w:b/>
          <w:bCs/>
        </w:rPr>
      </w:pPr>
    </w:p>
    <w:p w14:paraId="46092EA5" w14:textId="6AE32ADE" w:rsidR="0015731B" w:rsidRDefault="0015731B" w:rsidP="00F20FEF"/>
    <w:bookmarkEnd w:id="0"/>
    <w:bookmarkEnd w:id="1"/>
    <w:p w14:paraId="27F081FB" w14:textId="77777777" w:rsidR="0015731B" w:rsidRPr="0015731B" w:rsidRDefault="0015731B" w:rsidP="00F20FEF"/>
    <w:sectPr w:rsidR="0015731B" w:rsidRPr="00157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079"/>
    <w:multiLevelType w:val="hybridMultilevel"/>
    <w:tmpl w:val="E4BA5324"/>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F2ECA"/>
    <w:multiLevelType w:val="hybridMultilevel"/>
    <w:tmpl w:val="571AE53A"/>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E0399F"/>
    <w:multiLevelType w:val="hybridMultilevel"/>
    <w:tmpl w:val="89AE5948"/>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A40B8D"/>
    <w:multiLevelType w:val="hybridMultilevel"/>
    <w:tmpl w:val="968E55D8"/>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B944CE"/>
    <w:multiLevelType w:val="hybridMultilevel"/>
    <w:tmpl w:val="BACA8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2B343E"/>
    <w:multiLevelType w:val="hybridMultilevel"/>
    <w:tmpl w:val="CFC8B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5019EF"/>
    <w:multiLevelType w:val="hybridMultilevel"/>
    <w:tmpl w:val="35AECF3A"/>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245B37"/>
    <w:multiLevelType w:val="hybridMultilevel"/>
    <w:tmpl w:val="F28EEA0E"/>
    <w:lvl w:ilvl="0" w:tplc="04130001">
      <w:numFmt w:val="bullet"/>
      <w:lvlText w:val=""/>
      <w:lvlJc w:val="left"/>
      <w:pPr>
        <w:ind w:left="360" w:hanging="360"/>
      </w:pPr>
      <w:rPr>
        <w:rFonts w:ascii="Symbol" w:eastAsia="Times New Roman" w:hAnsi="Symbol" w:cs="Times New Roman" w:hint="default"/>
      </w:rPr>
    </w:lvl>
    <w:lvl w:ilvl="1" w:tplc="FDC05226">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F02502"/>
    <w:multiLevelType w:val="hybridMultilevel"/>
    <w:tmpl w:val="765C0572"/>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250155"/>
    <w:multiLevelType w:val="hybridMultilevel"/>
    <w:tmpl w:val="79BA3704"/>
    <w:lvl w:ilvl="0" w:tplc="6E402FF6">
      <w:start w:val="4"/>
      <w:numFmt w:val="bullet"/>
      <w:lvlText w:val="-"/>
      <w:lvlJc w:val="left"/>
      <w:pPr>
        <w:ind w:left="-774" w:hanging="360"/>
      </w:pPr>
      <w:rPr>
        <w:rFonts w:ascii="Arial" w:eastAsia="Times New Roman" w:hAnsi="Arial" w:cs="Arial" w:hint="default"/>
      </w:rPr>
    </w:lvl>
    <w:lvl w:ilvl="1" w:tplc="04130003">
      <w:start w:val="1"/>
      <w:numFmt w:val="bullet"/>
      <w:lvlText w:val="o"/>
      <w:lvlJc w:val="left"/>
      <w:pPr>
        <w:ind w:left="-54" w:hanging="360"/>
      </w:pPr>
      <w:rPr>
        <w:rFonts w:ascii="Courier New" w:hAnsi="Courier New" w:cs="Courier New" w:hint="default"/>
      </w:rPr>
    </w:lvl>
    <w:lvl w:ilvl="2" w:tplc="04130005" w:tentative="1">
      <w:start w:val="1"/>
      <w:numFmt w:val="bullet"/>
      <w:lvlText w:val=""/>
      <w:lvlJc w:val="left"/>
      <w:pPr>
        <w:ind w:left="666" w:hanging="360"/>
      </w:pPr>
      <w:rPr>
        <w:rFonts w:ascii="Wingdings" w:hAnsi="Wingdings" w:hint="default"/>
      </w:rPr>
    </w:lvl>
    <w:lvl w:ilvl="3" w:tplc="04130001" w:tentative="1">
      <w:start w:val="1"/>
      <w:numFmt w:val="bullet"/>
      <w:lvlText w:val=""/>
      <w:lvlJc w:val="left"/>
      <w:pPr>
        <w:ind w:left="1386" w:hanging="360"/>
      </w:pPr>
      <w:rPr>
        <w:rFonts w:ascii="Symbol" w:hAnsi="Symbol" w:hint="default"/>
      </w:rPr>
    </w:lvl>
    <w:lvl w:ilvl="4" w:tplc="04130003" w:tentative="1">
      <w:start w:val="1"/>
      <w:numFmt w:val="bullet"/>
      <w:lvlText w:val="o"/>
      <w:lvlJc w:val="left"/>
      <w:pPr>
        <w:ind w:left="2106" w:hanging="360"/>
      </w:pPr>
      <w:rPr>
        <w:rFonts w:ascii="Courier New" w:hAnsi="Courier New" w:cs="Courier New" w:hint="default"/>
      </w:rPr>
    </w:lvl>
    <w:lvl w:ilvl="5" w:tplc="04130005" w:tentative="1">
      <w:start w:val="1"/>
      <w:numFmt w:val="bullet"/>
      <w:lvlText w:val=""/>
      <w:lvlJc w:val="left"/>
      <w:pPr>
        <w:ind w:left="2826" w:hanging="360"/>
      </w:pPr>
      <w:rPr>
        <w:rFonts w:ascii="Wingdings" w:hAnsi="Wingdings" w:hint="default"/>
      </w:rPr>
    </w:lvl>
    <w:lvl w:ilvl="6" w:tplc="04130001" w:tentative="1">
      <w:start w:val="1"/>
      <w:numFmt w:val="bullet"/>
      <w:lvlText w:val=""/>
      <w:lvlJc w:val="left"/>
      <w:pPr>
        <w:ind w:left="3546" w:hanging="360"/>
      </w:pPr>
      <w:rPr>
        <w:rFonts w:ascii="Symbol" w:hAnsi="Symbol" w:hint="default"/>
      </w:rPr>
    </w:lvl>
    <w:lvl w:ilvl="7" w:tplc="04130003" w:tentative="1">
      <w:start w:val="1"/>
      <w:numFmt w:val="bullet"/>
      <w:lvlText w:val="o"/>
      <w:lvlJc w:val="left"/>
      <w:pPr>
        <w:ind w:left="4266" w:hanging="360"/>
      </w:pPr>
      <w:rPr>
        <w:rFonts w:ascii="Courier New" w:hAnsi="Courier New" w:cs="Courier New" w:hint="default"/>
      </w:rPr>
    </w:lvl>
    <w:lvl w:ilvl="8" w:tplc="04130005" w:tentative="1">
      <w:start w:val="1"/>
      <w:numFmt w:val="bullet"/>
      <w:lvlText w:val=""/>
      <w:lvlJc w:val="left"/>
      <w:pPr>
        <w:ind w:left="4986" w:hanging="360"/>
      </w:pPr>
      <w:rPr>
        <w:rFonts w:ascii="Wingdings" w:hAnsi="Wingdings" w:hint="default"/>
      </w:rPr>
    </w:lvl>
  </w:abstractNum>
  <w:abstractNum w:abstractNumId="10" w15:restartNumberingAfterBreak="0">
    <w:nsid w:val="275821FC"/>
    <w:multiLevelType w:val="multilevel"/>
    <w:tmpl w:val="148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E0D24"/>
    <w:multiLevelType w:val="hybridMultilevel"/>
    <w:tmpl w:val="99EA25B4"/>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0C0E69"/>
    <w:multiLevelType w:val="hybridMultilevel"/>
    <w:tmpl w:val="22B02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095CB3"/>
    <w:multiLevelType w:val="hybridMultilevel"/>
    <w:tmpl w:val="ECA418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72103D"/>
    <w:multiLevelType w:val="hybridMultilevel"/>
    <w:tmpl w:val="73A4E592"/>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2EC22B9"/>
    <w:multiLevelType w:val="hybridMultilevel"/>
    <w:tmpl w:val="AC584DAA"/>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FC3755"/>
    <w:multiLevelType w:val="hybridMultilevel"/>
    <w:tmpl w:val="BD72674E"/>
    <w:lvl w:ilvl="0" w:tplc="4BC63EA6">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FE5FF2"/>
    <w:multiLevelType w:val="hybridMultilevel"/>
    <w:tmpl w:val="3B06B982"/>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841C9C"/>
    <w:multiLevelType w:val="hybridMultilevel"/>
    <w:tmpl w:val="7FA6A15C"/>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B60CA8"/>
    <w:multiLevelType w:val="hybridMultilevel"/>
    <w:tmpl w:val="ACA02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8E6440"/>
    <w:multiLevelType w:val="hybridMultilevel"/>
    <w:tmpl w:val="C7825E1A"/>
    <w:lvl w:ilvl="0" w:tplc="AA3415DA">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AD4CBC"/>
    <w:multiLevelType w:val="hybridMultilevel"/>
    <w:tmpl w:val="17A2016E"/>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1076D5"/>
    <w:multiLevelType w:val="hybridMultilevel"/>
    <w:tmpl w:val="5928D4C6"/>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037580"/>
    <w:multiLevelType w:val="hybridMultilevel"/>
    <w:tmpl w:val="F09AD1D4"/>
    <w:lvl w:ilvl="0" w:tplc="913AD252">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9"/>
  </w:num>
  <w:num w:numId="4">
    <w:abstractNumId w:val="6"/>
  </w:num>
  <w:num w:numId="5">
    <w:abstractNumId w:val="8"/>
  </w:num>
  <w:num w:numId="6">
    <w:abstractNumId w:val="23"/>
  </w:num>
  <w:num w:numId="7">
    <w:abstractNumId w:val="18"/>
  </w:num>
  <w:num w:numId="8">
    <w:abstractNumId w:val="17"/>
  </w:num>
  <w:num w:numId="9">
    <w:abstractNumId w:val="0"/>
  </w:num>
  <w:num w:numId="10">
    <w:abstractNumId w:val="2"/>
  </w:num>
  <w:num w:numId="11">
    <w:abstractNumId w:val="11"/>
  </w:num>
  <w:num w:numId="12">
    <w:abstractNumId w:val="5"/>
  </w:num>
  <w:num w:numId="13">
    <w:abstractNumId w:val="4"/>
  </w:num>
  <w:num w:numId="14">
    <w:abstractNumId w:val="13"/>
  </w:num>
  <w:num w:numId="15">
    <w:abstractNumId w:val="3"/>
  </w:num>
  <w:num w:numId="16">
    <w:abstractNumId w:val="1"/>
  </w:num>
  <w:num w:numId="17">
    <w:abstractNumId w:val="21"/>
  </w:num>
  <w:num w:numId="18">
    <w:abstractNumId w:val="9"/>
  </w:num>
  <w:num w:numId="19">
    <w:abstractNumId w:val="22"/>
  </w:num>
  <w:num w:numId="20">
    <w:abstractNumId w:val="15"/>
  </w:num>
  <w:num w:numId="21">
    <w:abstractNumId w:val="10"/>
  </w:num>
  <w:num w:numId="22">
    <w:abstractNumId w:val="12"/>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1B"/>
    <w:rsid w:val="00002B40"/>
    <w:rsid w:val="0003609E"/>
    <w:rsid w:val="00043D17"/>
    <w:rsid w:val="00045FD8"/>
    <w:rsid w:val="00093CE0"/>
    <w:rsid w:val="000A78E0"/>
    <w:rsid w:val="000B0F86"/>
    <w:rsid w:val="000B1FE4"/>
    <w:rsid w:val="000B530A"/>
    <w:rsid w:val="000C3CCC"/>
    <w:rsid w:val="000C715F"/>
    <w:rsid w:val="000E7F04"/>
    <w:rsid w:val="000F0E48"/>
    <w:rsid w:val="0011216F"/>
    <w:rsid w:val="00117189"/>
    <w:rsid w:val="00122CC4"/>
    <w:rsid w:val="0013316C"/>
    <w:rsid w:val="00141933"/>
    <w:rsid w:val="0015731B"/>
    <w:rsid w:val="00162359"/>
    <w:rsid w:val="0017799D"/>
    <w:rsid w:val="00182734"/>
    <w:rsid w:val="001873E7"/>
    <w:rsid w:val="001A3642"/>
    <w:rsid w:val="001A415D"/>
    <w:rsid w:val="001B6920"/>
    <w:rsid w:val="001B73C6"/>
    <w:rsid w:val="001C59E1"/>
    <w:rsid w:val="001C69A5"/>
    <w:rsid w:val="001E07F2"/>
    <w:rsid w:val="001E3EE6"/>
    <w:rsid w:val="001E7D0A"/>
    <w:rsid w:val="001F13D4"/>
    <w:rsid w:val="001F783D"/>
    <w:rsid w:val="00202F1B"/>
    <w:rsid w:val="00206A6A"/>
    <w:rsid w:val="00226E65"/>
    <w:rsid w:val="00230C77"/>
    <w:rsid w:val="00240C30"/>
    <w:rsid w:val="002426DA"/>
    <w:rsid w:val="00245791"/>
    <w:rsid w:val="00260DF6"/>
    <w:rsid w:val="00272219"/>
    <w:rsid w:val="0027329B"/>
    <w:rsid w:val="00286DC7"/>
    <w:rsid w:val="00291CC2"/>
    <w:rsid w:val="00291E4E"/>
    <w:rsid w:val="002B30CF"/>
    <w:rsid w:val="002B48E9"/>
    <w:rsid w:val="002C63E5"/>
    <w:rsid w:val="002F15E1"/>
    <w:rsid w:val="002F55ED"/>
    <w:rsid w:val="002F7867"/>
    <w:rsid w:val="00325003"/>
    <w:rsid w:val="003302D0"/>
    <w:rsid w:val="00333F1A"/>
    <w:rsid w:val="003453CD"/>
    <w:rsid w:val="003469D3"/>
    <w:rsid w:val="003552C4"/>
    <w:rsid w:val="0037154B"/>
    <w:rsid w:val="00376583"/>
    <w:rsid w:val="003770C3"/>
    <w:rsid w:val="003A3DE0"/>
    <w:rsid w:val="003B01BD"/>
    <w:rsid w:val="003B02F5"/>
    <w:rsid w:val="003C3F53"/>
    <w:rsid w:val="003C596D"/>
    <w:rsid w:val="00403173"/>
    <w:rsid w:val="00406A80"/>
    <w:rsid w:val="00431497"/>
    <w:rsid w:val="00437298"/>
    <w:rsid w:val="00461C7D"/>
    <w:rsid w:val="00485085"/>
    <w:rsid w:val="004867BF"/>
    <w:rsid w:val="004A57B6"/>
    <w:rsid w:val="004A5976"/>
    <w:rsid w:val="004B5787"/>
    <w:rsid w:val="004C3A8A"/>
    <w:rsid w:val="004F0DA5"/>
    <w:rsid w:val="004F4184"/>
    <w:rsid w:val="0054248F"/>
    <w:rsid w:val="00552048"/>
    <w:rsid w:val="005539F6"/>
    <w:rsid w:val="00574005"/>
    <w:rsid w:val="005845DE"/>
    <w:rsid w:val="005A59C0"/>
    <w:rsid w:val="005B0DDE"/>
    <w:rsid w:val="005D046B"/>
    <w:rsid w:val="005D16B8"/>
    <w:rsid w:val="005D5451"/>
    <w:rsid w:val="005F5359"/>
    <w:rsid w:val="0060230C"/>
    <w:rsid w:val="00605CFA"/>
    <w:rsid w:val="006214A0"/>
    <w:rsid w:val="00621D59"/>
    <w:rsid w:val="00622766"/>
    <w:rsid w:val="00635695"/>
    <w:rsid w:val="006418EB"/>
    <w:rsid w:val="006449FA"/>
    <w:rsid w:val="00657C7C"/>
    <w:rsid w:val="006666DF"/>
    <w:rsid w:val="00671E4D"/>
    <w:rsid w:val="00682121"/>
    <w:rsid w:val="00690FE1"/>
    <w:rsid w:val="00696564"/>
    <w:rsid w:val="006A5A5D"/>
    <w:rsid w:val="006A5BC1"/>
    <w:rsid w:val="006B452C"/>
    <w:rsid w:val="006C5C35"/>
    <w:rsid w:val="006C7117"/>
    <w:rsid w:val="006D15A7"/>
    <w:rsid w:val="006D3EF7"/>
    <w:rsid w:val="006E3C3C"/>
    <w:rsid w:val="006E62EB"/>
    <w:rsid w:val="006F2938"/>
    <w:rsid w:val="006F3DD9"/>
    <w:rsid w:val="0070275D"/>
    <w:rsid w:val="0072042F"/>
    <w:rsid w:val="00732490"/>
    <w:rsid w:val="007371C3"/>
    <w:rsid w:val="00743B1E"/>
    <w:rsid w:val="00757B44"/>
    <w:rsid w:val="007627E9"/>
    <w:rsid w:val="007874CC"/>
    <w:rsid w:val="00790333"/>
    <w:rsid w:val="0079326E"/>
    <w:rsid w:val="00793F99"/>
    <w:rsid w:val="007A1F5A"/>
    <w:rsid w:val="007B5957"/>
    <w:rsid w:val="007C4058"/>
    <w:rsid w:val="007E2186"/>
    <w:rsid w:val="007F036E"/>
    <w:rsid w:val="008201DA"/>
    <w:rsid w:val="00826630"/>
    <w:rsid w:val="0083699F"/>
    <w:rsid w:val="00846DDC"/>
    <w:rsid w:val="00856A81"/>
    <w:rsid w:val="0086483C"/>
    <w:rsid w:val="008723C0"/>
    <w:rsid w:val="00892F68"/>
    <w:rsid w:val="008947EF"/>
    <w:rsid w:val="008A4A64"/>
    <w:rsid w:val="008B6759"/>
    <w:rsid w:val="008D2493"/>
    <w:rsid w:val="008D65A4"/>
    <w:rsid w:val="00904627"/>
    <w:rsid w:val="00904E5F"/>
    <w:rsid w:val="009125C9"/>
    <w:rsid w:val="00916E3F"/>
    <w:rsid w:val="009203DF"/>
    <w:rsid w:val="00937DAD"/>
    <w:rsid w:val="00940B1D"/>
    <w:rsid w:val="0094759C"/>
    <w:rsid w:val="00970368"/>
    <w:rsid w:val="00971DD3"/>
    <w:rsid w:val="00971E28"/>
    <w:rsid w:val="009776F4"/>
    <w:rsid w:val="00984404"/>
    <w:rsid w:val="009953B9"/>
    <w:rsid w:val="009A0521"/>
    <w:rsid w:val="009A0E9B"/>
    <w:rsid w:val="009A54C1"/>
    <w:rsid w:val="009C0563"/>
    <w:rsid w:val="009C0AFD"/>
    <w:rsid w:val="009C11DE"/>
    <w:rsid w:val="009C4CE7"/>
    <w:rsid w:val="009C72A5"/>
    <w:rsid w:val="00A16382"/>
    <w:rsid w:val="00A30689"/>
    <w:rsid w:val="00A50DD7"/>
    <w:rsid w:val="00A50E9B"/>
    <w:rsid w:val="00A73305"/>
    <w:rsid w:val="00A80074"/>
    <w:rsid w:val="00AC0FC8"/>
    <w:rsid w:val="00AC48A5"/>
    <w:rsid w:val="00AD0B50"/>
    <w:rsid w:val="00AD3356"/>
    <w:rsid w:val="00AD5131"/>
    <w:rsid w:val="00AF38C5"/>
    <w:rsid w:val="00AF61E7"/>
    <w:rsid w:val="00B039DC"/>
    <w:rsid w:val="00B1049C"/>
    <w:rsid w:val="00B144FE"/>
    <w:rsid w:val="00B20666"/>
    <w:rsid w:val="00B20EF5"/>
    <w:rsid w:val="00B549EB"/>
    <w:rsid w:val="00B714A8"/>
    <w:rsid w:val="00B87C75"/>
    <w:rsid w:val="00BB19DB"/>
    <w:rsid w:val="00BB59C0"/>
    <w:rsid w:val="00BB6CC6"/>
    <w:rsid w:val="00BC3A3C"/>
    <w:rsid w:val="00BC3FCD"/>
    <w:rsid w:val="00BD5F55"/>
    <w:rsid w:val="00BD7AD6"/>
    <w:rsid w:val="00BE2E8A"/>
    <w:rsid w:val="00BE476E"/>
    <w:rsid w:val="00C1402F"/>
    <w:rsid w:val="00C16359"/>
    <w:rsid w:val="00C43375"/>
    <w:rsid w:val="00C5675D"/>
    <w:rsid w:val="00C57FAF"/>
    <w:rsid w:val="00CA4EA1"/>
    <w:rsid w:val="00CB60D1"/>
    <w:rsid w:val="00CC083B"/>
    <w:rsid w:val="00CC1D89"/>
    <w:rsid w:val="00CC6D63"/>
    <w:rsid w:val="00CD3801"/>
    <w:rsid w:val="00CF5122"/>
    <w:rsid w:val="00D003F0"/>
    <w:rsid w:val="00D17968"/>
    <w:rsid w:val="00D302DC"/>
    <w:rsid w:val="00D50641"/>
    <w:rsid w:val="00D57521"/>
    <w:rsid w:val="00D64B8A"/>
    <w:rsid w:val="00D7314F"/>
    <w:rsid w:val="00D86A9C"/>
    <w:rsid w:val="00D92BB9"/>
    <w:rsid w:val="00D97AD7"/>
    <w:rsid w:val="00DA5CEC"/>
    <w:rsid w:val="00DB406A"/>
    <w:rsid w:val="00DB7ABD"/>
    <w:rsid w:val="00DC2F9A"/>
    <w:rsid w:val="00DC3EB2"/>
    <w:rsid w:val="00DC4B4C"/>
    <w:rsid w:val="00DC7B4F"/>
    <w:rsid w:val="00DD1120"/>
    <w:rsid w:val="00DD1CD2"/>
    <w:rsid w:val="00DD1EC7"/>
    <w:rsid w:val="00DD2280"/>
    <w:rsid w:val="00DD48CF"/>
    <w:rsid w:val="00DE3078"/>
    <w:rsid w:val="00DF6866"/>
    <w:rsid w:val="00DF68A0"/>
    <w:rsid w:val="00E12956"/>
    <w:rsid w:val="00E141E5"/>
    <w:rsid w:val="00E14990"/>
    <w:rsid w:val="00E157D8"/>
    <w:rsid w:val="00E16EC6"/>
    <w:rsid w:val="00E24282"/>
    <w:rsid w:val="00E27FCC"/>
    <w:rsid w:val="00E36877"/>
    <w:rsid w:val="00E63685"/>
    <w:rsid w:val="00E73D52"/>
    <w:rsid w:val="00E75DA8"/>
    <w:rsid w:val="00E761BD"/>
    <w:rsid w:val="00E844C7"/>
    <w:rsid w:val="00E92298"/>
    <w:rsid w:val="00EA2036"/>
    <w:rsid w:val="00EB2D84"/>
    <w:rsid w:val="00EB5490"/>
    <w:rsid w:val="00ED2ED5"/>
    <w:rsid w:val="00EE551D"/>
    <w:rsid w:val="00F067B6"/>
    <w:rsid w:val="00F20FEF"/>
    <w:rsid w:val="00F26942"/>
    <w:rsid w:val="00F46731"/>
    <w:rsid w:val="00F46E77"/>
    <w:rsid w:val="00F47DA9"/>
    <w:rsid w:val="00F67AA3"/>
    <w:rsid w:val="00F72F9D"/>
    <w:rsid w:val="00F8329E"/>
    <w:rsid w:val="00F8752B"/>
    <w:rsid w:val="00FA25BD"/>
    <w:rsid w:val="00FA398C"/>
    <w:rsid w:val="00FA739F"/>
    <w:rsid w:val="00FB012C"/>
    <w:rsid w:val="00FB193C"/>
    <w:rsid w:val="00FB2B1A"/>
    <w:rsid w:val="00FB7861"/>
    <w:rsid w:val="00FB7BAE"/>
    <w:rsid w:val="00FC4E23"/>
    <w:rsid w:val="00FE1E13"/>
    <w:rsid w:val="00FE7740"/>
    <w:rsid w:val="00FF3383"/>
    <w:rsid w:val="00FF4D28"/>
    <w:rsid w:val="04B402D1"/>
    <w:rsid w:val="0645430B"/>
    <w:rsid w:val="07E632D8"/>
    <w:rsid w:val="07FA1BE3"/>
    <w:rsid w:val="0AE4C545"/>
    <w:rsid w:val="11AA1151"/>
    <w:rsid w:val="14926621"/>
    <w:rsid w:val="1E938927"/>
    <w:rsid w:val="214E40AA"/>
    <w:rsid w:val="21F551F9"/>
    <w:rsid w:val="22EA110B"/>
    <w:rsid w:val="2363F302"/>
    <w:rsid w:val="2467F3B2"/>
    <w:rsid w:val="24FFC363"/>
    <w:rsid w:val="2603C413"/>
    <w:rsid w:val="298BB634"/>
    <w:rsid w:val="29BAFDB0"/>
    <w:rsid w:val="2D3E2126"/>
    <w:rsid w:val="3680585B"/>
    <w:rsid w:val="397763DF"/>
    <w:rsid w:val="3E1E4F12"/>
    <w:rsid w:val="40E3E878"/>
    <w:rsid w:val="42E333FF"/>
    <w:rsid w:val="447F0460"/>
    <w:rsid w:val="45ED7D30"/>
    <w:rsid w:val="4DF42E5F"/>
    <w:rsid w:val="506B2636"/>
    <w:rsid w:val="5477AAAA"/>
    <w:rsid w:val="56ADD977"/>
    <w:rsid w:val="61360A51"/>
    <w:rsid w:val="6208EA32"/>
    <w:rsid w:val="62C00863"/>
    <w:rsid w:val="62DF89B4"/>
    <w:rsid w:val="62E78A25"/>
    <w:rsid w:val="646CB98C"/>
    <w:rsid w:val="647B5A15"/>
    <w:rsid w:val="64B92DC7"/>
    <w:rsid w:val="64B99D06"/>
    <w:rsid w:val="66097B74"/>
    <w:rsid w:val="704B9107"/>
    <w:rsid w:val="72220354"/>
    <w:rsid w:val="74082779"/>
    <w:rsid w:val="752D15D3"/>
    <w:rsid w:val="7B47EBF9"/>
    <w:rsid w:val="7F29A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8ED4"/>
  <w15:chartTrackingRefBased/>
  <w15:docId w15:val="{7F528943-8F86-4E85-8898-A84254A8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0FEF"/>
    <w:rPr>
      <w:sz w:val="20"/>
      <w:szCs w:val="20"/>
    </w:rPr>
  </w:style>
  <w:style w:type="paragraph" w:styleId="Kop1">
    <w:name w:val="heading 1"/>
    <w:basedOn w:val="Standaard"/>
    <w:next w:val="Standaard"/>
    <w:link w:val="Kop1Char"/>
    <w:uiPriority w:val="9"/>
    <w:qFormat/>
    <w:rsid w:val="0086483C"/>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Kop2">
    <w:name w:val="heading 2"/>
    <w:basedOn w:val="Standaard"/>
    <w:next w:val="Standaard"/>
    <w:link w:val="Kop2Char"/>
    <w:uiPriority w:val="9"/>
    <w:unhideWhenUsed/>
    <w:qFormat/>
    <w:rsid w:val="001573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40B1D"/>
    <w:pPr>
      <w:keepNext/>
      <w:keepLines/>
      <w:spacing w:before="40" w:after="0"/>
      <w:outlineLvl w:val="2"/>
    </w:pPr>
    <w:rPr>
      <w:rFonts w:asciiTheme="majorHAnsi" w:eastAsiaTheme="majorEastAsia" w:hAnsiTheme="majorHAnsi" w:cstheme="majorBidi"/>
      <w:i/>
      <w:iCs/>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483C"/>
    <w:rPr>
      <w:rFonts w:asciiTheme="majorHAnsi" w:eastAsiaTheme="majorEastAsia" w:hAnsiTheme="majorHAnsi" w:cstheme="majorBidi"/>
      <w:b/>
      <w:bCs/>
      <w:color w:val="2F5496" w:themeColor="accent1" w:themeShade="BF"/>
      <w:sz w:val="32"/>
      <w:szCs w:val="32"/>
    </w:rPr>
  </w:style>
  <w:style w:type="character" w:customStyle="1" w:styleId="Kop2Char">
    <w:name w:val="Kop 2 Char"/>
    <w:basedOn w:val="Standaardalinea-lettertype"/>
    <w:link w:val="Kop2"/>
    <w:uiPriority w:val="9"/>
    <w:rsid w:val="0015731B"/>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15731B"/>
    <w:pPr>
      <w:spacing w:after="0" w:line="240" w:lineRule="auto"/>
    </w:pPr>
  </w:style>
  <w:style w:type="paragraph" w:styleId="Titel">
    <w:name w:val="Title"/>
    <w:basedOn w:val="Standaard"/>
    <w:next w:val="Standaard"/>
    <w:link w:val="TitelChar"/>
    <w:uiPriority w:val="10"/>
    <w:qFormat/>
    <w:rsid w:val="00157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731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5731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5731B"/>
    <w:rPr>
      <w:rFonts w:eastAsiaTheme="minorEastAsia"/>
      <w:color w:val="5A5A5A" w:themeColor="text1" w:themeTint="A5"/>
      <w:spacing w:val="15"/>
    </w:rPr>
  </w:style>
  <w:style w:type="paragraph" w:styleId="Kopvaninhoudsopgave">
    <w:name w:val="TOC Heading"/>
    <w:basedOn w:val="Kop1"/>
    <w:next w:val="Standaard"/>
    <w:uiPriority w:val="39"/>
    <w:unhideWhenUsed/>
    <w:qFormat/>
    <w:rsid w:val="003B02F5"/>
    <w:pPr>
      <w:outlineLvl w:val="9"/>
    </w:pPr>
    <w:rPr>
      <w:lang w:eastAsia="nl-NL"/>
    </w:rPr>
  </w:style>
  <w:style w:type="paragraph" w:styleId="Inhopg2">
    <w:name w:val="toc 2"/>
    <w:basedOn w:val="Standaard"/>
    <w:next w:val="Standaard"/>
    <w:autoRedefine/>
    <w:uiPriority w:val="39"/>
    <w:unhideWhenUsed/>
    <w:rsid w:val="003B02F5"/>
    <w:pPr>
      <w:spacing w:after="100"/>
      <w:ind w:left="220"/>
    </w:pPr>
  </w:style>
  <w:style w:type="paragraph" w:styleId="Inhopg1">
    <w:name w:val="toc 1"/>
    <w:basedOn w:val="Standaard"/>
    <w:next w:val="Standaard"/>
    <w:autoRedefine/>
    <w:uiPriority w:val="39"/>
    <w:unhideWhenUsed/>
    <w:rsid w:val="0086483C"/>
    <w:pPr>
      <w:tabs>
        <w:tab w:val="right" w:leader="dot" w:pos="9062"/>
      </w:tabs>
      <w:spacing w:after="100"/>
    </w:pPr>
    <w:rPr>
      <w:b/>
      <w:bCs/>
      <w:noProof/>
    </w:rPr>
  </w:style>
  <w:style w:type="character" w:styleId="Hyperlink">
    <w:name w:val="Hyperlink"/>
    <w:basedOn w:val="Standaardalinea-lettertype"/>
    <w:uiPriority w:val="99"/>
    <w:unhideWhenUsed/>
    <w:rsid w:val="003B02F5"/>
    <w:rPr>
      <w:color w:val="0563C1" w:themeColor="hyperlink"/>
      <w:u w:val="single"/>
    </w:rPr>
  </w:style>
  <w:style w:type="character" w:styleId="Zwaar">
    <w:name w:val="Strong"/>
    <w:basedOn w:val="Standaardalinea-lettertype"/>
    <w:uiPriority w:val="22"/>
    <w:qFormat/>
    <w:rsid w:val="003B02F5"/>
    <w:rPr>
      <w:b/>
      <w:bCs/>
    </w:rPr>
  </w:style>
  <w:style w:type="character" w:customStyle="1" w:styleId="Kop3Char">
    <w:name w:val="Kop 3 Char"/>
    <w:basedOn w:val="Standaardalinea-lettertype"/>
    <w:link w:val="Kop3"/>
    <w:uiPriority w:val="9"/>
    <w:rsid w:val="00940B1D"/>
    <w:rPr>
      <w:rFonts w:asciiTheme="majorHAnsi" w:eastAsiaTheme="majorEastAsia" w:hAnsiTheme="majorHAnsi" w:cstheme="majorBidi"/>
      <w:i/>
      <w:iCs/>
      <w:color w:val="1F3763" w:themeColor="accent1" w:themeShade="7F"/>
      <w:sz w:val="24"/>
      <w:szCs w:val="24"/>
    </w:rPr>
  </w:style>
  <w:style w:type="paragraph" w:styleId="Inhopg3">
    <w:name w:val="toc 3"/>
    <w:basedOn w:val="Standaard"/>
    <w:next w:val="Standaard"/>
    <w:autoRedefine/>
    <w:uiPriority w:val="39"/>
    <w:unhideWhenUsed/>
    <w:rsid w:val="00F20FEF"/>
    <w:pPr>
      <w:tabs>
        <w:tab w:val="right" w:pos="9062"/>
      </w:tabs>
      <w:spacing w:after="100"/>
      <w:ind w:left="440"/>
    </w:pPr>
    <w:rPr>
      <w:i/>
      <w:iCs/>
      <w:noProof/>
    </w:rPr>
  </w:style>
  <w:style w:type="paragraph" w:styleId="Lijstalinea">
    <w:name w:val="List Paragraph"/>
    <w:aliases w:val="Tabelopsomming"/>
    <w:basedOn w:val="Standaard"/>
    <w:uiPriority w:val="34"/>
    <w:qFormat/>
    <w:rsid w:val="008D2493"/>
    <w:pPr>
      <w:ind w:left="720"/>
      <w:contextualSpacing/>
    </w:pPr>
    <w:rPr>
      <w:sz w:val="22"/>
      <w:szCs w:val="22"/>
    </w:rPr>
  </w:style>
  <w:style w:type="character" w:styleId="Verwijzingopmerking">
    <w:name w:val="annotation reference"/>
    <w:basedOn w:val="Standaardalinea-lettertype"/>
    <w:uiPriority w:val="99"/>
    <w:semiHidden/>
    <w:unhideWhenUsed/>
    <w:rsid w:val="00622766"/>
    <w:rPr>
      <w:sz w:val="16"/>
      <w:szCs w:val="16"/>
    </w:rPr>
  </w:style>
  <w:style w:type="paragraph" w:styleId="Tekstopmerking">
    <w:name w:val="annotation text"/>
    <w:basedOn w:val="Standaard"/>
    <w:link w:val="TekstopmerkingChar"/>
    <w:uiPriority w:val="99"/>
    <w:semiHidden/>
    <w:unhideWhenUsed/>
    <w:rsid w:val="0017799D"/>
    <w:pPr>
      <w:spacing w:line="240" w:lineRule="auto"/>
    </w:pPr>
  </w:style>
  <w:style w:type="character" w:customStyle="1" w:styleId="TekstopmerkingChar">
    <w:name w:val="Tekst opmerking Char"/>
    <w:basedOn w:val="Standaardalinea-lettertype"/>
    <w:link w:val="Tekstopmerking"/>
    <w:uiPriority w:val="99"/>
    <w:semiHidden/>
    <w:rsid w:val="0017799D"/>
    <w:rPr>
      <w:sz w:val="20"/>
      <w:szCs w:val="20"/>
    </w:rPr>
  </w:style>
  <w:style w:type="paragraph" w:styleId="Onderwerpvanopmerking">
    <w:name w:val="annotation subject"/>
    <w:basedOn w:val="Tekstopmerking"/>
    <w:next w:val="Tekstopmerking"/>
    <w:link w:val="OnderwerpvanopmerkingChar"/>
    <w:uiPriority w:val="99"/>
    <w:semiHidden/>
    <w:unhideWhenUsed/>
    <w:rsid w:val="0017799D"/>
    <w:rPr>
      <w:b/>
      <w:bCs/>
    </w:rPr>
  </w:style>
  <w:style w:type="character" w:customStyle="1" w:styleId="OnderwerpvanopmerkingChar">
    <w:name w:val="Onderwerp van opmerking Char"/>
    <w:basedOn w:val="TekstopmerkingChar"/>
    <w:link w:val="Onderwerpvanopmerking"/>
    <w:uiPriority w:val="99"/>
    <w:semiHidden/>
    <w:rsid w:val="0017799D"/>
    <w:rPr>
      <w:b/>
      <w:bCs/>
      <w:sz w:val="20"/>
      <w:szCs w:val="20"/>
    </w:rPr>
  </w:style>
  <w:style w:type="character" w:styleId="Onopgelostemelding">
    <w:name w:val="Unresolved Mention"/>
    <w:basedOn w:val="Standaardalinea-lettertype"/>
    <w:uiPriority w:val="99"/>
    <w:unhideWhenUsed/>
    <w:rsid w:val="001C59E1"/>
    <w:rPr>
      <w:color w:val="605E5C"/>
      <w:shd w:val="clear" w:color="auto" w:fill="E1DFDD"/>
    </w:rPr>
  </w:style>
  <w:style w:type="character" w:styleId="Vermelding">
    <w:name w:val="Mention"/>
    <w:basedOn w:val="Standaardalinea-lettertype"/>
    <w:uiPriority w:val="99"/>
    <w:unhideWhenUsed/>
    <w:rsid w:val="001C59E1"/>
    <w:rPr>
      <w:color w:val="2B579A"/>
      <w:shd w:val="clear" w:color="auto" w:fill="E1DFDD"/>
    </w:rPr>
  </w:style>
  <w:style w:type="paragraph" w:styleId="Ballontekst">
    <w:name w:val="Balloon Text"/>
    <w:basedOn w:val="Standaard"/>
    <w:link w:val="BallontekstChar"/>
    <w:uiPriority w:val="99"/>
    <w:semiHidden/>
    <w:unhideWhenUsed/>
    <w:rsid w:val="005F53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5359"/>
    <w:rPr>
      <w:rFonts w:ascii="Segoe UI" w:hAnsi="Segoe UI" w:cs="Segoe UI"/>
      <w:sz w:val="18"/>
      <w:szCs w:val="18"/>
    </w:rPr>
  </w:style>
  <w:style w:type="character" w:styleId="Intensievebenadrukking">
    <w:name w:val="Intense Emphasis"/>
    <w:basedOn w:val="Standaardalinea-lettertype"/>
    <w:uiPriority w:val="21"/>
    <w:qFormat/>
    <w:rsid w:val="00F47DA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640">
      <w:bodyDiv w:val="1"/>
      <w:marLeft w:val="0"/>
      <w:marRight w:val="0"/>
      <w:marTop w:val="0"/>
      <w:marBottom w:val="0"/>
      <w:divBdr>
        <w:top w:val="none" w:sz="0" w:space="0" w:color="auto"/>
        <w:left w:val="none" w:sz="0" w:space="0" w:color="auto"/>
        <w:bottom w:val="none" w:sz="0" w:space="0" w:color="auto"/>
        <w:right w:val="none" w:sz="0" w:space="0" w:color="auto"/>
      </w:divBdr>
    </w:div>
    <w:div w:id="625619010">
      <w:bodyDiv w:val="1"/>
      <w:marLeft w:val="0"/>
      <w:marRight w:val="0"/>
      <w:marTop w:val="0"/>
      <w:marBottom w:val="0"/>
      <w:divBdr>
        <w:top w:val="none" w:sz="0" w:space="0" w:color="auto"/>
        <w:left w:val="none" w:sz="0" w:space="0" w:color="auto"/>
        <w:bottom w:val="none" w:sz="0" w:space="0" w:color="auto"/>
        <w:right w:val="none" w:sz="0" w:space="0" w:color="auto"/>
      </w:divBdr>
      <w:divsChild>
        <w:div w:id="280041541">
          <w:marLeft w:val="0"/>
          <w:marRight w:val="0"/>
          <w:marTop w:val="0"/>
          <w:marBottom w:val="300"/>
          <w:divBdr>
            <w:top w:val="none" w:sz="0" w:space="0" w:color="auto"/>
            <w:left w:val="none" w:sz="0" w:space="0" w:color="auto"/>
            <w:bottom w:val="none" w:sz="0" w:space="0" w:color="auto"/>
            <w:right w:val="none" w:sz="0" w:space="0" w:color="auto"/>
          </w:divBdr>
          <w:divsChild>
            <w:div w:id="1886093144">
              <w:marLeft w:val="0"/>
              <w:marRight w:val="0"/>
              <w:marTop w:val="0"/>
              <w:marBottom w:val="0"/>
              <w:divBdr>
                <w:top w:val="none" w:sz="0" w:space="0" w:color="auto"/>
                <w:left w:val="none" w:sz="0" w:space="0" w:color="auto"/>
                <w:bottom w:val="none" w:sz="0" w:space="0" w:color="auto"/>
                <w:right w:val="none" w:sz="0" w:space="0" w:color="auto"/>
              </w:divBdr>
            </w:div>
          </w:divsChild>
        </w:div>
        <w:div w:id="2087073817">
          <w:marLeft w:val="0"/>
          <w:marRight w:val="0"/>
          <w:marTop w:val="0"/>
          <w:marBottom w:val="300"/>
          <w:divBdr>
            <w:top w:val="none" w:sz="0" w:space="0" w:color="auto"/>
            <w:left w:val="none" w:sz="0" w:space="0" w:color="auto"/>
            <w:bottom w:val="none" w:sz="0" w:space="0" w:color="auto"/>
            <w:right w:val="none" w:sz="0" w:space="0" w:color="auto"/>
          </w:divBdr>
          <w:divsChild>
            <w:div w:id="319887999">
              <w:marLeft w:val="0"/>
              <w:marRight w:val="0"/>
              <w:marTop w:val="0"/>
              <w:marBottom w:val="0"/>
              <w:divBdr>
                <w:top w:val="none" w:sz="0" w:space="0" w:color="auto"/>
                <w:left w:val="none" w:sz="0" w:space="0" w:color="auto"/>
                <w:bottom w:val="none" w:sz="0" w:space="0" w:color="auto"/>
                <w:right w:val="none" w:sz="0" w:space="0" w:color="auto"/>
              </w:divBdr>
              <w:divsChild>
                <w:div w:id="2994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71018">
      <w:bodyDiv w:val="1"/>
      <w:marLeft w:val="0"/>
      <w:marRight w:val="0"/>
      <w:marTop w:val="0"/>
      <w:marBottom w:val="0"/>
      <w:divBdr>
        <w:top w:val="none" w:sz="0" w:space="0" w:color="auto"/>
        <w:left w:val="none" w:sz="0" w:space="0" w:color="auto"/>
        <w:bottom w:val="none" w:sz="0" w:space="0" w:color="auto"/>
        <w:right w:val="none" w:sz="0" w:space="0" w:color="auto"/>
      </w:divBdr>
    </w:div>
    <w:div w:id="21185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rtogenbosch.nl/omgevingsdialoog" TargetMode="External"/><Relationship Id="rId3" Type="http://schemas.openxmlformats.org/officeDocument/2006/relationships/styles" Target="styles.xml"/><Relationship Id="rId7" Type="http://schemas.openxmlformats.org/officeDocument/2006/relationships/hyperlink" Target="http://www.debosschezom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kaleregelgeving.overheid.nl/CVDR31741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7A3D-DEEB-4ED6-8495-32E3C61C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6420</Words>
  <Characters>35313</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van der Donk</dc:creator>
  <cp:keywords/>
  <dc:description/>
  <cp:lastModifiedBy>Andrea Bult</cp:lastModifiedBy>
  <cp:revision>3</cp:revision>
  <dcterms:created xsi:type="dcterms:W3CDTF">2022-05-24T08:08:00Z</dcterms:created>
  <dcterms:modified xsi:type="dcterms:W3CDTF">2022-05-24T08:27:00Z</dcterms:modified>
</cp:coreProperties>
</file>